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99" w:rsidRDefault="00E56599">
      <w:pPr>
        <w:pStyle w:val="ConsPlusTitlePage"/>
      </w:pPr>
      <w:r>
        <w:t xml:space="preserve">Документ предоставлен </w:t>
      </w:r>
      <w:hyperlink r:id="rId6" w:history="1">
        <w:proofErr w:type="spellStart"/>
        <w:r>
          <w:rPr>
            <w:color w:val="0000FF"/>
          </w:rPr>
          <w:t>КонсультантПлюс</w:t>
        </w:r>
        <w:proofErr w:type="spellEnd"/>
      </w:hyperlink>
      <w:r>
        <w:br/>
      </w:r>
    </w:p>
    <w:p w:rsidR="00E56599" w:rsidRDefault="00E56599">
      <w:pPr>
        <w:pStyle w:val="ConsPlusNormal"/>
        <w:jc w:val="both"/>
        <w:outlineLvl w:val="0"/>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599">
        <w:trPr>
          <w:jc w:val="center"/>
        </w:trPr>
        <w:tc>
          <w:tcPr>
            <w:tcW w:w="9294" w:type="dxa"/>
            <w:tcBorders>
              <w:top w:val="nil"/>
              <w:left w:val="single" w:sz="24" w:space="0" w:color="CED3F1"/>
              <w:bottom w:val="nil"/>
              <w:right w:val="single" w:sz="24" w:space="0" w:color="F4F3F8"/>
            </w:tcBorders>
            <w:shd w:val="clear" w:color="auto" w:fill="F4F3F8"/>
          </w:tcPr>
          <w:p w:rsidR="00E56599" w:rsidRDefault="00E56599">
            <w:pPr>
              <w:pStyle w:val="ConsPlusNormal"/>
              <w:jc w:val="right"/>
            </w:pPr>
            <w:r>
              <w:rPr>
                <w:color w:val="392C69"/>
              </w:rPr>
              <w:t xml:space="preserve">Издательство </w:t>
            </w:r>
            <w:hyperlink r:id="rId7" w:history="1">
              <w:r>
                <w:rPr>
                  <w:color w:val="0000FF"/>
                </w:rPr>
                <w:t>"Главная книга"</w:t>
              </w:r>
            </w:hyperlink>
            <w:r>
              <w:rPr>
                <w:color w:val="392C69"/>
              </w:rPr>
              <w:t>, 02.04.2020</w:t>
            </w:r>
          </w:p>
        </w:tc>
      </w:tr>
    </w:tbl>
    <w:p w:rsidR="00E56599" w:rsidRDefault="00E56599" w:rsidP="00BE0D3A">
      <w:pPr>
        <w:pStyle w:val="ConsPlusNormal"/>
        <w:spacing w:before="480" w:after="240"/>
      </w:pPr>
      <w:r>
        <w:rPr>
          <w:b/>
          <w:sz w:val="38"/>
        </w:rPr>
        <w:t>Как оформить перевод работника на другую работу или должность (для бюджетной организации)</w:t>
      </w:r>
    </w:p>
    <w:p w:rsidR="00E56599" w:rsidRPr="00BE0D3A" w:rsidRDefault="00E56599" w:rsidP="00BE0D3A">
      <w:pPr>
        <w:pStyle w:val="ConsPlusNormal"/>
        <w:tabs>
          <w:tab w:val="left" w:pos="993"/>
        </w:tabs>
        <w:ind w:firstLine="709"/>
        <w:jc w:val="both"/>
        <w:rPr>
          <w:sz w:val="26"/>
          <w:szCs w:val="26"/>
        </w:rPr>
      </w:pPr>
      <w:r w:rsidRPr="00BE0D3A">
        <w:rPr>
          <w:sz w:val="26"/>
          <w:szCs w:val="26"/>
        </w:rPr>
        <w:t>Перевод на другую работу или должность внутри учреждения может быть постоянным или временным.</w:t>
      </w:r>
    </w:p>
    <w:p w:rsidR="00E56599" w:rsidRPr="00BE0D3A" w:rsidRDefault="00E56599" w:rsidP="00BE0D3A">
      <w:pPr>
        <w:pStyle w:val="ConsPlusNormal"/>
        <w:tabs>
          <w:tab w:val="left" w:pos="993"/>
        </w:tabs>
        <w:ind w:firstLine="709"/>
        <w:jc w:val="both"/>
        <w:rPr>
          <w:sz w:val="26"/>
          <w:szCs w:val="26"/>
        </w:rPr>
      </w:pPr>
      <w:r w:rsidRPr="00BE0D3A">
        <w:rPr>
          <w:b/>
          <w:sz w:val="26"/>
          <w:szCs w:val="26"/>
        </w:rPr>
        <w:t>Постоянный</w:t>
      </w:r>
      <w:r w:rsidRPr="00BE0D3A">
        <w:rPr>
          <w:sz w:val="26"/>
          <w:szCs w:val="26"/>
        </w:rPr>
        <w:t xml:space="preserve"> перевод оформляется в каждой из следующих ситуаций (</w:t>
      </w:r>
      <w:hyperlink r:id="rId8" w:history="1">
        <w:r w:rsidRPr="00BE0D3A">
          <w:rPr>
            <w:color w:val="0000FF"/>
            <w:sz w:val="26"/>
            <w:szCs w:val="26"/>
          </w:rPr>
          <w:t>ст. 72.1</w:t>
        </w:r>
      </w:hyperlink>
      <w:r w:rsidRPr="00BE0D3A">
        <w:rPr>
          <w:sz w:val="26"/>
          <w:szCs w:val="26"/>
        </w:rPr>
        <w:t xml:space="preserve"> </w:t>
      </w:r>
      <w:proofErr w:type="spellStart"/>
      <w:r w:rsidRPr="00BE0D3A">
        <w:rPr>
          <w:sz w:val="26"/>
          <w:szCs w:val="26"/>
        </w:rPr>
        <w:t>ТК</w:t>
      </w:r>
      <w:proofErr w:type="spellEnd"/>
      <w:r w:rsidRPr="00BE0D3A">
        <w:rPr>
          <w:sz w:val="26"/>
          <w:szCs w:val="26"/>
        </w:rPr>
        <w:t xml:space="preserve"> РФ):</w:t>
      </w:r>
    </w:p>
    <w:p w:rsidR="00E56599" w:rsidRPr="00BE0D3A" w:rsidRDefault="00E56599" w:rsidP="00BE0D3A">
      <w:pPr>
        <w:pStyle w:val="ConsPlusNormal"/>
        <w:numPr>
          <w:ilvl w:val="0"/>
          <w:numId w:val="1"/>
        </w:numPr>
        <w:tabs>
          <w:tab w:val="left" w:pos="993"/>
        </w:tabs>
        <w:ind w:left="0" w:firstLine="709"/>
        <w:jc w:val="both"/>
        <w:rPr>
          <w:sz w:val="26"/>
          <w:szCs w:val="26"/>
        </w:rPr>
      </w:pPr>
      <w:r w:rsidRPr="00BE0D3A">
        <w:rPr>
          <w:sz w:val="26"/>
          <w:szCs w:val="26"/>
        </w:rPr>
        <w:t>изменяется трудовая функция работника (например, бухгалтер становится главным бухгалтером);</w:t>
      </w:r>
    </w:p>
    <w:p w:rsidR="00E56599" w:rsidRPr="00BE0D3A" w:rsidRDefault="00E56599" w:rsidP="00BE0D3A">
      <w:pPr>
        <w:pStyle w:val="ConsPlusNormal"/>
        <w:numPr>
          <w:ilvl w:val="0"/>
          <w:numId w:val="1"/>
        </w:numPr>
        <w:tabs>
          <w:tab w:val="left" w:pos="993"/>
        </w:tabs>
        <w:ind w:left="0" w:firstLine="709"/>
        <w:jc w:val="both"/>
        <w:rPr>
          <w:sz w:val="26"/>
          <w:szCs w:val="26"/>
        </w:rPr>
      </w:pPr>
      <w:r w:rsidRPr="00BE0D3A">
        <w:rPr>
          <w:sz w:val="26"/>
          <w:szCs w:val="26"/>
        </w:rPr>
        <w:t>изменяется структурное подразделение, указанное в трудовом договоре работника (например, специалист экономического отдела переводится в планово-экономический отдел);</w:t>
      </w:r>
    </w:p>
    <w:p w:rsidR="00E56599" w:rsidRPr="00BE0D3A" w:rsidRDefault="00E56599" w:rsidP="00BE0D3A">
      <w:pPr>
        <w:pStyle w:val="ConsPlusNormal"/>
        <w:numPr>
          <w:ilvl w:val="0"/>
          <w:numId w:val="1"/>
        </w:numPr>
        <w:tabs>
          <w:tab w:val="left" w:pos="993"/>
        </w:tabs>
        <w:ind w:left="0" w:firstLine="709"/>
        <w:jc w:val="both"/>
        <w:rPr>
          <w:sz w:val="26"/>
          <w:szCs w:val="26"/>
        </w:rPr>
      </w:pPr>
      <w:r w:rsidRPr="00BE0D3A">
        <w:rPr>
          <w:sz w:val="26"/>
          <w:szCs w:val="26"/>
        </w:rPr>
        <w:t>работник переводится на работу в другую местность (населенный пункт) в связи с переездом работодателя.</w:t>
      </w:r>
    </w:p>
    <w:p w:rsidR="00E56599" w:rsidRPr="00BE0D3A" w:rsidRDefault="00E56599" w:rsidP="00BE0D3A">
      <w:pPr>
        <w:pStyle w:val="ConsPlusNormal"/>
        <w:tabs>
          <w:tab w:val="left" w:pos="993"/>
        </w:tabs>
        <w:ind w:firstLine="709"/>
        <w:jc w:val="both"/>
        <w:rPr>
          <w:sz w:val="26"/>
          <w:szCs w:val="26"/>
        </w:rPr>
      </w:pPr>
      <w:r w:rsidRPr="00BE0D3A">
        <w:rPr>
          <w:b/>
          <w:sz w:val="26"/>
          <w:szCs w:val="26"/>
        </w:rPr>
        <w:t>Постоянный</w:t>
      </w:r>
      <w:r w:rsidRPr="00BE0D3A">
        <w:rPr>
          <w:sz w:val="26"/>
          <w:szCs w:val="26"/>
        </w:rPr>
        <w:t xml:space="preserve"> перевод оформляется так.</w:t>
      </w:r>
    </w:p>
    <w:p w:rsidR="00E56599" w:rsidRPr="00BE0D3A" w:rsidRDefault="00E56599" w:rsidP="00BE0D3A">
      <w:pPr>
        <w:pStyle w:val="ConsPlusNormal"/>
        <w:numPr>
          <w:ilvl w:val="0"/>
          <w:numId w:val="2"/>
        </w:numPr>
        <w:tabs>
          <w:tab w:val="left" w:pos="993"/>
        </w:tabs>
        <w:ind w:left="0" w:firstLine="709"/>
        <w:jc w:val="both"/>
        <w:rPr>
          <w:sz w:val="26"/>
          <w:szCs w:val="26"/>
        </w:rPr>
      </w:pPr>
      <w:r w:rsidRPr="00BE0D3A">
        <w:rPr>
          <w:sz w:val="26"/>
          <w:szCs w:val="26"/>
        </w:rPr>
        <w:t>Заключите с работником дополнительное соглашение к трудовому договору. Один экземпляр отдайте работнику, второй экземпляр остается у вас, на нем работник должен расписаться в том, что получил свой экземпляр соглашения.</w:t>
      </w:r>
    </w:p>
    <w:p w:rsidR="00E56599" w:rsidRPr="00BE0D3A" w:rsidRDefault="00E56599" w:rsidP="00BE0D3A">
      <w:pPr>
        <w:pStyle w:val="ConsPlusNormal"/>
        <w:numPr>
          <w:ilvl w:val="0"/>
          <w:numId w:val="2"/>
        </w:numPr>
        <w:tabs>
          <w:tab w:val="left" w:pos="993"/>
        </w:tabs>
        <w:ind w:left="0" w:firstLine="709"/>
        <w:jc w:val="both"/>
        <w:rPr>
          <w:sz w:val="26"/>
          <w:szCs w:val="26"/>
        </w:rPr>
      </w:pPr>
      <w:r w:rsidRPr="00BE0D3A">
        <w:rPr>
          <w:sz w:val="26"/>
          <w:szCs w:val="26"/>
        </w:rPr>
        <w:t xml:space="preserve">Издайте приказ о переводе на другую работу </w:t>
      </w:r>
      <w:hyperlink r:id="rId9" w:history="1">
        <w:r w:rsidRPr="00BE0D3A">
          <w:rPr>
            <w:color w:val="0000FF"/>
            <w:sz w:val="26"/>
            <w:szCs w:val="26"/>
          </w:rPr>
          <w:t>(форма N Т-5)</w:t>
        </w:r>
      </w:hyperlink>
      <w:r w:rsidRPr="00BE0D3A">
        <w:rPr>
          <w:sz w:val="26"/>
          <w:szCs w:val="26"/>
        </w:rPr>
        <w:t>.</w:t>
      </w:r>
    </w:p>
    <w:p w:rsidR="00E56599" w:rsidRPr="00BE0D3A" w:rsidRDefault="00E56599" w:rsidP="00BE0D3A">
      <w:pPr>
        <w:pStyle w:val="ConsPlusNormal"/>
        <w:numPr>
          <w:ilvl w:val="0"/>
          <w:numId w:val="2"/>
        </w:numPr>
        <w:tabs>
          <w:tab w:val="left" w:pos="993"/>
        </w:tabs>
        <w:ind w:left="0" w:firstLine="709"/>
        <w:jc w:val="both"/>
        <w:rPr>
          <w:sz w:val="26"/>
          <w:szCs w:val="26"/>
        </w:rPr>
      </w:pPr>
      <w:r w:rsidRPr="00BE0D3A">
        <w:rPr>
          <w:sz w:val="26"/>
          <w:szCs w:val="26"/>
        </w:rPr>
        <w:t xml:space="preserve">Сделайте запись о переводе на другую работу в трудовой книжке </w:t>
      </w:r>
      <w:hyperlink r:id="rId10" w:history="1">
        <w:r w:rsidRPr="00BE0D3A">
          <w:rPr>
            <w:color w:val="0000FF"/>
            <w:sz w:val="26"/>
            <w:szCs w:val="26"/>
          </w:rPr>
          <w:t>в случае ее ведения</w:t>
        </w:r>
      </w:hyperlink>
      <w:r w:rsidRPr="00BE0D3A">
        <w:rPr>
          <w:sz w:val="26"/>
          <w:szCs w:val="26"/>
        </w:rPr>
        <w:t xml:space="preserve"> (</w:t>
      </w:r>
      <w:hyperlink r:id="rId11" w:history="1">
        <w:r w:rsidRPr="00BE0D3A">
          <w:rPr>
            <w:color w:val="0000FF"/>
            <w:sz w:val="26"/>
            <w:szCs w:val="26"/>
          </w:rPr>
          <w:t>ч. 4 ст. 66</w:t>
        </w:r>
      </w:hyperlink>
      <w:r w:rsidRPr="00BE0D3A">
        <w:rPr>
          <w:sz w:val="26"/>
          <w:szCs w:val="26"/>
        </w:rPr>
        <w:t xml:space="preserve"> </w:t>
      </w:r>
      <w:proofErr w:type="spellStart"/>
      <w:r w:rsidRPr="00BE0D3A">
        <w:rPr>
          <w:sz w:val="26"/>
          <w:szCs w:val="26"/>
        </w:rPr>
        <w:t>ТК</w:t>
      </w:r>
      <w:proofErr w:type="spellEnd"/>
      <w:r w:rsidRPr="00BE0D3A">
        <w:rPr>
          <w:sz w:val="26"/>
          <w:szCs w:val="26"/>
        </w:rPr>
        <w:t xml:space="preserve"> РФ). В графе 4 трудовой книжки надо указать реквизиты приказа о переводе.</w:t>
      </w:r>
    </w:p>
    <w:p w:rsidR="00E56599" w:rsidRPr="00BE0D3A" w:rsidRDefault="00E56599" w:rsidP="00BE0D3A">
      <w:pPr>
        <w:pStyle w:val="ConsPlusNormal"/>
        <w:numPr>
          <w:ilvl w:val="0"/>
          <w:numId w:val="2"/>
        </w:numPr>
        <w:tabs>
          <w:tab w:val="left" w:pos="993"/>
        </w:tabs>
        <w:ind w:left="0" w:firstLine="709"/>
        <w:jc w:val="both"/>
        <w:rPr>
          <w:sz w:val="26"/>
          <w:szCs w:val="26"/>
        </w:rPr>
      </w:pPr>
      <w:r w:rsidRPr="00BE0D3A">
        <w:rPr>
          <w:sz w:val="26"/>
          <w:szCs w:val="26"/>
        </w:rPr>
        <w:t xml:space="preserve">Внесите информацию о переводе на другую работу в </w:t>
      </w:r>
      <w:hyperlink r:id="rId12" w:history="1">
        <w:r w:rsidRPr="00BE0D3A">
          <w:rPr>
            <w:color w:val="0000FF"/>
            <w:sz w:val="26"/>
            <w:szCs w:val="26"/>
          </w:rPr>
          <w:t>сведения о трудовой деятельности</w:t>
        </w:r>
      </w:hyperlink>
      <w:r w:rsidRPr="00BE0D3A">
        <w:rPr>
          <w:sz w:val="26"/>
          <w:szCs w:val="26"/>
        </w:rPr>
        <w:t xml:space="preserve"> (</w:t>
      </w:r>
      <w:hyperlink r:id="rId13" w:history="1">
        <w:r w:rsidRPr="00BE0D3A">
          <w:rPr>
            <w:color w:val="0000FF"/>
            <w:sz w:val="26"/>
            <w:szCs w:val="26"/>
          </w:rPr>
          <w:t>ч. 1</w:t>
        </w:r>
      </w:hyperlink>
      <w:r w:rsidRPr="00BE0D3A">
        <w:rPr>
          <w:sz w:val="26"/>
          <w:szCs w:val="26"/>
        </w:rPr>
        <w:t xml:space="preserve"> - </w:t>
      </w:r>
      <w:hyperlink r:id="rId14" w:history="1">
        <w:r w:rsidRPr="00BE0D3A">
          <w:rPr>
            <w:color w:val="0000FF"/>
            <w:sz w:val="26"/>
            <w:szCs w:val="26"/>
          </w:rPr>
          <w:t>2 ст. 66.1</w:t>
        </w:r>
      </w:hyperlink>
      <w:r w:rsidRPr="00BE0D3A">
        <w:rPr>
          <w:sz w:val="26"/>
          <w:szCs w:val="26"/>
        </w:rPr>
        <w:t xml:space="preserve"> </w:t>
      </w:r>
      <w:proofErr w:type="spellStart"/>
      <w:r w:rsidRPr="00BE0D3A">
        <w:rPr>
          <w:sz w:val="26"/>
          <w:szCs w:val="26"/>
        </w:rPr>
        <w:t>ТК</w:t>
      </w:r>
      <w:proofErr w:type="spellEnd"/>
      <w:r w:rsidRPr="00BE0D3A">
        <w:rPr>
          <w:sz w:val="26"/>
          <w:szCs w:val="26"/>
        </w:rPr>
        <w:t xml:space="preserve"> РФ, </w:t>
      </w:r>
      <w:hyperlink r:id="rId15" w:history="1">
        <w:r w:rsidRPr="00BE0D3A">
          <w:rPr>
            <w:color w:val="0000FF"/>
            <w:sz w:val="26"/>
            <w:szCs w:val="26"/>
          </w:rPr>
          <w:t>п. п. 1</w:t>
        </w:r>
      </w:hyperlink>
      <w:r w:rsidRPr="00BE0D3A">
        <w:rPr>
          <w:sz w:val="26"/>
          <w:szCs w:val="26"/>
        </w:rPr>
        <w:t xml:space="preserve">, </w:t>
      </w:r>
      <w:hyperlink r:id="rId16" w:history="1">
        <w:r w:rsidRPr="00BE0D3A">
          <w:rPr>
            <w:color w:val="0000FF"/>
            <w:sz w:val="26"/>
            <w:szCs w:val="26"/>
          </w:rPr>
          <w:t>2.4</w:t>
        </w:r>
      </w:hyperlink>
      <w:r w:rsidRPr="00BE0D3A">
        <w:rPr>
          <w:sz w:val="26"/>
          <w:szCs w:val="26"/>
        </w:rPr>
        <w:t xml:space="preserve"> - </w:t>
      </w:r>
      <w:hyperlink r:id="rId17" w:history="1">
        <w:r w:rsidRPr="00BE0D3A">
          <w:rPr>
            <w:color w:val="0000FF"/>
            <w:sz w:val="26"/>
            <w:szCs w:val="26"/>
          </w:rPr>
          <w:t>2.6 ст. 11</w:t>
        </w:r>
      </w:hyperlink>
      <w:r w:rsidRPr="00BE0D3A">
        <w:rPr>
          <w:sz w:val="26"/>
          <w:szCs w:val="26"/>
        </w:rPr>
        <w:t xml:space="preserve"> Закона о персонифицированном пенсионном учете).</w:t>
      </w:r>
    </w:p>
    <w:p w:rsidR="00E56599" w:rsidRPr="00BE0D3A" w:rsidRDefault="00E56599" w:rsidP="00BE0D3A">
      <w:pPr>
        <w:pStyle w:val="ConsPlusNormal"/>
        <w:numPr>
          <w:ilvl w:val="0"/>
          <w:numId w:val="2"/>
        </w:numPr>
        <w:tabs>
          <w:tab w:val="left" w:pos="993"/>
        </w:tabs>
        <w:ind w:left="0" w:firstLine="709"/>
        <w:jc w:val="both"/>
        <w:rPr>
          <w:sz w:val="26"/>
          <w:szCs w:val="26"/>
        </w:rPr>
      </w:pPr>
      <w:r w:rsidRPr="00BE0D3A">
        <w:rPr>
          <w:sz w:val="26"/>
          <w:szCs w:val="26"/>
        </w:rPr>
        <w:t xml:space="preserve">Сведения о переводе внесите в </w:t>
      </w:r>
      <w:hyperlink r:id="rId18" w:history="1">
        <w:r w:rsidRPr="00BE0D3A">
          <w:rPr>
            <w:color w:val="0000FF"/>
            <w:sz w:val="26"/>
            <w:szCs w:val="26"/>
          </w:rPr>
          <w:t xml:space="preserve">разд. </w:t>
        </w:r>
        <w:proofErr w:type="spellStart"/>
        <w:r w:rsidRPr="00BE0D3A">
          <w:rPr>
            <w:color w:val="0000FF"/>
            <w:sz w:val="26"/>
            <w:szCs w:val="26"/>
          </w:rPr>
          <w:t>III</w:t>
        </w:r>
        <w:proofErr w:type="spellEnd"/>
      </w:hyperlink>
      <w:r w:rsidRPr="00BE0D3A">
        <w:rPr>
          <w:sz w:val="26"/>
          <w:szCs w:val="26"/>
        </w:rPr>
        <w:t xml:space="preserve"> личной карточки работника и ознакомьте его с этой записью под роспись. Если работник отказался от продолжения ведения трудовой книжки, рекомендуем вносить в личную карточку запись о переводе на другую работу на основании сведений о трудовой деятельности.</w:t>
      </w:r>
    </w:p>
    <w:p w:rsidR="00E56599" w:rsidRPr="00BE0D3A" w:rsidRDefault="00E56599" w:rsidP="00BE0D3A">
      <w:pPr>
        <w:pStyle w:val="ConsPlusNormal"/>
        <w:tabs>
          <w:tab w:val="left" w:pos="993"/>
        </w:tabs>
        <w:ind w:firstLine="709"/>
        <w:jc w:val="both"/>
        <w:rPr>
          <w:sz w:val="26"/>
          <w:szCs w:val="26"/>
        </w:rPr>
      </w:pPr>
      <w:r w:rsidRPr="00BE0D3A">
        <w:rPr>
          <w:b/>
          <w:sz w:val="26"/>
          <w:szCs w:val="26"/>
        </w:rPr>
        <w:t>Временный</w:t>
      </w:r>
      <w:r w:rsidRPr="00BE0D3A">
        <w:rPr>
          <w:sz w:val="26"/>
          <w:szCs w:val="26"/>
        </w:rPr>
        <w:t xml:space="preserve"> перевод работника на другую работу или должность </w:t>
      </w:r>
      <w:r w:rsidRPr="00BE0D3A">
        <w:rPr>
          <w:b/>
          <w:sz w:val="26"/>
          <w:szCs w:val="26"/>
        </w:rPr>
        <w:t>по соглашению сторон</w:t>
      </w:r>
      <w:r w:rsidRPr="00BE0D3A">
        <w:rPr>
          <w:sz w:val="26"/>
          <w:szCs w:val="26"/>
        </w:rPr>
        <w:t xml:space="preserve"> оформляется (</w:t>
      </w:r>
      <w:hyperlink r:id="rId19" w:history="1">
        <w:r w:rsidRPr="00BE0D3A">
          <w:rPr>
            <w:color w:val="0000FF"/>
            <w:sz w:val="26"/>
            <w:szCs w:val="26"/>
          </w:rPr>
          <w:t>ст. ст. 72.2</w:t>
        </w:r>
      </w:hyperlink>
      <w:r w:rsidRPr="00BE0D3A">
        <w:rPr>
          <w:sz w:val="26"/>
          <w:szCs w:val="26"/>
        </w:rPr>
        <w:t xml:space="preserve">, </w:t>
      </w:r>
      <w:hyperlink r:id="rId20" w:history="1">
        <w:r w:rsidRPr="00BE0D3A">
          <w:rPr>
            <w:color w:val="0000FF"/>
            <w:sz w:val="26"/>
            <w:szCs w:val="26"/>
          </w:rPr>
          <w:t>73</w:t>
        </w:r>
      </w:hyperlink>
      <w:r w:rsidRPr="00BE0D3A">
        <w:rPr>
          <w:sz w:val="26"/>
          <w:szCs w:val="26"/>
        </w:rPr>
        <w:t xml:space="preserve"> </w:t>
      </w:r>
      <w:proofErr w:type="spellStart"/>
      <w:r w:rsidRPr="00BE0D3A">
        <w:rPr>
          <w:sz w:val="26"/>
          <w:szCs w:val="26"/>
        </w:rPr>
        <w:t>ТК</w:t>
      </w:r>
      <w:proofErr w:type="spellEnd"/>
      <w:r w:rsidRPr="00BE0D3A">
        <w:rPr>
          <w:sz w:val="26"/>
          <w:szCs w:val="26"/>
        </w:rPr>
        <w:t xml:space="preserve"> РФ):</w:t>
      </w:r>
    </w:p>
    <w:p w:rsidR="00E56599" w:rsidRPr="00BE0D3A" w:rsidRDefault="00E56599" w:rsidP="00BE0D3A">
      <w:pPr>
        <w:pStyle w:val="ConsPlusNormal"/>
        <w:numPr>
          <w:ilvl w:val="0"/>
          <w:numId w:val="3"/>
        </w:numPr>
        <w:tabs>
          <w:tab w:val="left" w:pos="993"/>
        </w:tabs>
        <w:ind w:left="0" w:firstLine="709"/>
        <w:jc w:val="both"/>
        <w:rPr>
          <w:sz w:val="26"/>
          <w:szCs w:val="26"/>
        </w:rPr>
      </w:pPr>
      <w:r w:rsidRPr="00BE0D3A">
        <w:rPr>
          <w:sz w:val="26"/>
          <w:szCs w:val="26"/>
        </w:rPr>
        <w:t>или по желанию работника на срок до одного года;</w:t>
      </w:r>
    </w:p>
    <w:p w:rsidR="00E56599" w:rsidRPr="00BE0D3A" w:rsidRDefault="00E56599" w:rsidP="00BE0D3A">
      <w:pPr>
        <w:pStyle w:val="ConsPlusNormal"/>
        <w:numPr>
          <w:ilvl w:val="0"/>
          <w:numId w:val="3"/>
        </w:numPr>
        <w:tabs>
          <w:tab w:val="left" w:pos="993"/>
        </w:tabs>
        <w:ind w:left="0" w:firstLine="709"/>
        <w:jc w:val="both"/>
        <w:rPr>
          <w:sz w:val="26"/>
          <w:szCs w:val="26"/>
        </w:rPr>
      </w:pPr>
      <w:r w:rsidRPr="00BE0D3A">
        <w:rPr>
          <w:sz w:val="26"/>
          <w:szCs w:val="26"/>
        </w:rPr>
        <w:t>или для замещения временно отсутствующего работника - до его выхода на работу;</w:t>
      </w:r>
    </w:p>
    <w:p w:rsidR="00E56599" w:rsidRPr="00BE0D3A" w:rsidRDefault="00E56599" w:rsidP="00BE0D3A">
      <w:pPr>
        <w:pStyle w:val="ConsPlusNormal"/>
        <w:numPr>
          <w:ilvl w:val="0"/>
          <w:numId w:val="3"/>
        </w:numPr>
        <w:tabs>
          <w:tab w:val="left" w:pos="993"/>
        </w:tabs>
        <w:ind w:left="0" w:firstLine="709"/>
        <w:jc w:val="both"/>
        <w:rPr>
          <w:sz w:val="26"/>
          <w:szCs w:val="26"/>
        </w:rPr>
      </w:pPr>
      <w:r w:rsidRPr="00BE0D3A">
        <w:rPr>
          <w:sz w:val="26"/>
          <w:szCs w:val="26"/>
        </w:rPr>
        <w:t>или когда работник нуждается в переводе на другую работу на срок до 4 месяцев в соответствии с медицинским заключением.</w:t>
      </w:r>
    </w:p>
    <w:p w:rsidR="00E56599" w:rsidRPr="00BE0D3A" w:rsidRDefault="00E56599" w:rsidP="00BE0D3A">
      <w:pPr>
        <w:pStyle w:val="ConsPlusNormal"/>
        <w:tabs>
          <w:tab w:val="left" w:pos="993"/>
        </w:tabs>
        <w:ind w:firstLine="709"/>
        <w:jc w:val="both"/>
        <w:rPr>
          <w:sz w:val="26"/>
          <w:szCs w:val="26"/>
        </w:rPr>
      </w:pPr>
      <w:r w:rsidRPr="00BE0D3A">
        <w:rPr>
          <w:sz w:val="26"/>
          <w:szCs w:val="26"/>
        </w:rPr>
        <w:t xml:space="preserve">Оформление временного перевода отличается от постоянного только тем, что информация о временном переводе не отражается в трудовой книжке </w:t>
      </w:r>
      <w:hyperlink r:id="rId21" w:history="1">
        <w:r w:rsidRPr="00BE0D3A">
          <w:rPr>
            <w:color w:val="0000FF"/>
            <w:sz w:val="26"/>
            <w:szCs w:val="26"/>
          </w:rPr>
          <w:t>(в случае ее ведения)</w:t>
        </w:r>
      </w:hyperlink>
      <w:r w:rsidRPr="00BE0D3A">
        <w:rPr>
          <w:sz w:val="26"/>
          <w:szCs w:val="26"/>
        </w:rPr>
        <w:t xml:space="preserve"> и </w:t>
      </w:r>
      <w:hyperlink r:id="rId22" w:history="1">
        <w:r w:rsidRPr="00BE0D3A">
          <w:rPr>
            <w:color w:val="0000FF"/>
            <w:sz w:val="26"/>
            <w:szCs w:val="26"/>
          </w:rPr>
          <w:t>сведениях о трудовой деятельности</w:t>
        </w:r>
      </w:hyperlink>
      <w:r w:rsidRPr="00BE0D3A">
        <w:rPr>
          <w:sz w:val="26"/>
          <w:szCs w:val="26"/>
        </w:rPr>
        <w:t>.</w:t>
      </w:r>
    </w:p>
    <w:p w:rsidR="00E56599" w:rsidRPr="00BE0D3A" w:rsidRDefault="00E56599" w:rsidP="00BE0D3A">
      <w:pPr>
        <w:tabs>
          <w:tab w:val="left" w:pos="993"/>
        </w:tabs>
        <w:spacing w:after="0" w:line="240" w:lineRule="auto"/>
        <w:ind w:firstLine="709"/>
        <w:rPr>
          <w:rFonts w:ascii="Calibri" w:hAnsi="Calibri"/>
          <w:sz w:val="26"/>
          <w:szCs w:val="26"/>
        </w:rPr>
      </w:pPr>
    </w:p>
    <w:p w:rsidR="00E56599" w:rsidRPr="00BE0D3A" w:rsidRDefault="00E56599" w:rsidP="00BE0D3A">
      <w:pPr>
        <w:tabs>
          <w:tab w:val="left" w:pos="993"/>
        </w:tabs>
        <w:spacing w:after="0" w:line="240" w:lineRule="auto"/>
        <w:ind w:firstLine="709"/>
        <w:rPr>
          <w:rFonts w:ascii="Calibri" w:hAnsi="Calibri"/>
          <w:sz w:val="26"/>
          <w:szCs w:val="26"/>
        </w:rPr>
      </w:pPr>
    </w:p>
    <w:p w:rsidR="00BE0D3A" w:rsidRPr="00BE0D3A" w:rsidRDefault="007843FD" w:rsidP="00BE0D3A">
      <w:pPr>
        <w:pStyle w:val="ConsPlusNormal"/>
        <w:tabs>
          <w:tab w:val="left" w:pos="993"/>
        </w:tabs>
        <w:ind w:firstLine="709"/>
        <w:jc w:val="both"/>
        <w:rPr>
          <w:sz w:val="26"/>
          <w:szCs w:val="26"/>
        </w:rPr>
      </w:pPr>
      <w:r w:rsidRPr="00BE0D3A">
        <w:rPr>
          <w:b/>
          <w:bCs/>
          <w:sz w:val="26"/>
          <w:szCs w:val="26"/>
        </w:rPr>
        <w:lastRenderedPageBreak/>
        <w:t>Временный перевод на другую работу без согласия работника</w:t>
      </w:r>
      <w:r w:rsidR="00BE0D3A" w:rsidRPr="00BE0D3A">
        <w:rPr>
          <w:sz w:val="26"/>
          <w:szCs w:val="26"/>
        </w:rPr>
        <w:t xml:space="preserve"> </w:t>
      </w:r>
      <w:r w:rsidR="00BE0D3A" w:rsidRPr="00BE0D3A">
        <w:rPr>
          <w:sz w:val="26"/>
          <w:szCs w:val="26"/>
        </w:rPr>
        <w:t>(</w:t>
      </w:r>
      <w:hyperlink r:id="rId23" w:history="1">
        <w:r w:rsidR="00BE0D3A" w:rsidRPr="00BE0D3A">
          <w:rPr>
            <w:color w:val="0000FF"/>
            <w:sz w:val="26"/>
            <w:szCs w:val="26"/>
          </w:rPr>
          <w:t>ст. ст. 72.2</w:t>
        </w:r>
      </w:hyperlink>
      <w:r w:rsidR="00BE0D3A" w:rsidRPr="00BE0D3A">
        <w:rPr>
          <w:sz w:val="26"/>
          <w:szCs w:val="26"/>
        </w:rPr>
        <w:t xml:space="preserve"> </w:t>
      </w:r>
      <w:proofErr w:type="spellStart"/>
      <w:r w:rsidR="00BE0D3A" w:rsidRPr="00BE0D3A">
        <w:rPr>
          <w:sz w:val="26"/>
          <w:szCs w:val="26"/>
        </w:rPr>
        <w:t>ТК</w:t>
      </w:r>
      <w:proofErr w:type="spellEnd"/>
      <w:r w:rsidR="00BE0D3A" w:rsidRPr="00BE0D3A">
        <w:rPr>
          <w:sz w:val="26"/>
          <w:szCs w:val="26"/>
        </w:rPr>
        <w:t xml:space="preserve"> РФ):</w:t>
      </w:r>
    </w:p>
    <w:p w:rsidR="007843FD" w:rsidRPr="00BE0D3A"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proofErr w:type="gramStart"/>
      <w:r w:rsidRPr="00BE0D3A">
        <w:rPr>
          <w:rFonts w:ascii="Calibri" w:hAnsi="Calibri" w:cs="Calibri"/>
          <w:sz w:val="26"/>
          <w:szCs w:val="26"/>
        </w:rPr>
        <w:t xml:space="preserve">Согласно ч. 2 ст. 72.2 </w:t>
      </w:r>
      <w:proofErr w:type="spellStart"/>
      <w:r w:rsidRPr="00BE0D3A">
        <w:rPr>
          <w:rFonts w:ascii="Calibri" w:hAnsi="Calibri" w:cs="Calibri"/>
          <w:sz w:val="26"/>
          <w:szCs w:val="26"/>
        </w:rPr>
        <w:t>ТК</w:t>
      </w:r>
      <w:proofErr w:type="spellEnd"/>
      <w:r w:rsidRPr="00BE0D3A">
        <w:rPr>
          <w:rFonts w:ascii="Calibri" w:hAnsi="Calibri" w:cs="Calibri"/>
          <w:sz w:val="26"/>
          <w:szCs w:val="26"/>
        </w:rPr>
        <w:t xml:space="preserve"> РФ при катастрофе природного или техногенного характера, производственной аварии, несчастном случае на производстве, пожаре, наводнении, голоде, землетрясении,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w:t>
      </w:r>
      <w:proofErr w:type="gramEnd"/>
      <w:r w:rsidRPr="00BE0D3A">
        <w:rPr>
          <w:rFonts w:ascii="Calibri" w:hAnsi="Calibri" w:cs="Calibri"/>
          <w:sz w:val="26"/>
          <w:szCs w:val="26"/>
        </w:rPr>
        <w:t xml:space="preserve"> договором работу у того же работодателя для предотвращения указанных случаев или устранения их последствий.</w:t>
      </w:r>
    </w:p>
    <w:p w:rsidR="007843FD" w:rsidRPr="00BE0D3A"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proofErr w:type="gramStart"/>
      <w:r w:rsidRPr="00BE0D3A">
        <w:rPr>
          <w:rFonts w:ascii="Calibri" w:hAnsi="Calibri" w:cs="Calibri"/>
          <w:sz w:val="26"/>
          <w:szCs w:val="26"/>
        </w:rPr>
        <w:t xml:space="preserve">В соответствии с ч. 3 ст. 72.2 </w:t>
      </w:r>
      <w:proofErr w:type="spellStart"/>
      <w:r w:rsidRPr="00BE0D3A">
        <w:rPr>
          <w:rFonts w:ascii="Calibri" w:hAnsi="Calibri" w:cs="Calibri"/>
          <w:sz w:val="26"/>
          <w:szCs w:val="26"/>
        </w:rPr>
        <w:t>ТК</w:t>
      </w:r>
      <w:proofErr w:type="spellEnd"/>
      <w:r w:rsidRPr="00BE0D3A">
        <w:rPr>
          <w:rFonts w:ascii="Calibri" w:hAnsi="Calibri" w:cs="Calibri"/>
          <w:sz w:val="26"/>
          <w:szCs w:val="26"/>
        </w:rPr>
        <w:t xml:space="preserve"> РФ перевод работника на аналогичных условиях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ч</w:t>
      </w:r>
      <w:proofErr w:type="gramEnd"/>
      <w:r w:rsidRPr="00BE0D3A">
        <w:rPr>
          <w:rFonts w:ascii="Calibri" w:hAnsi="Calibri" w:cs="Calibri"/>
          <w:sz w:val="26"/>
          <w:szCs w:val="26"/>
        </w:rPr>
        <w:t xml:space="preserve">. 2 ст. 72.2 </w:t>
      </w:r>
      <w:proofErr w:type="spellStart"/>
      <w:r w:rsidRPr="00BE0D3A">
        <w:rPr>
          <w:rFonts w:ascii="Calibri" w:hAnsi="Calibri" w:cs="Calibri"/>
          <w:sz w:val="26"/>
          <w:szCs w:val="26"/>
        </w:rPr>
        <w:t>ТК</w:t>
      </w:r>
      <w:proofErr w:type="spellEnd"/>
      <w:r w:rsidRPr="00BE0D3A">
        <w:rPr>
          <w:rFonts w:ascii="Calibri" w:hAnsi="Calibri" w:cs="Calibri"/>
          <w:sz w:val="26"/>
          <w:szCs w:val="26"/>
        </w:rPr>
        <w:t xml:space="preserve"> РФ. При этом перевод на работу, требующую более низкой квалификации, допускается только с письменного согласия работника.</w:t>
      </w:r>
    </w:p>
    <w:p w:rsidR="007843FD" w:rsidRPr="00BE0D3A"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r w:rsidRPr="00BE0D3A">
        <w:rPr>
          <w:rFonts w:ascii="Calibri" w:hAnsi="Calibri" w:cs="Calibri"/>
          <w:sz w:val="26"/>
          <w:szCs w:val="26"/>
        </w:rPr>
        <w:t xml:space="preserve">Временный перевод в случаях, указанных в ч. 2 и 3 ст. 72.2 </w:t>
      </w:r>
      <w:proofErr w:type="spellStart"/>
      <w:r w:rsidRPr="00BE0D3A">
        <w:rPr>
          <w:rFonts w:ascii="Calibri" w:hAnsi="Calibri" w:cs="Calibri"/>
          <w:sz w:val="26"/>
          <w:szCs w:val="26"/>
        </w:rPr>
        <w:t>ТК</w:t>
      </w:r>
      <w:proofErr w:type="spellEnd"/>
      <w:r w:rsidRPr="00BE0D3A">
        <w:rPr>
          <w:rFonts w:ascii="Calibri" w:hAnsi="Calibri" w:cs="Calibri"/>
          <w:sz w:val="26"/>
          <w:szCs w:val="26"/>
        </w:rPr>
        <w:t xml:space="preserve"> РФ, </w:t>
      </w:r>
      <w:proofErr w:type="gramStart"/>
      <w:r w:rsidRPr="00BE0D3A">
        <w:rPr>
          <w:rFonts w:ascii="Calibri" w:hAnsi="Calibri" w:cs="Calibri"/>
          <w:sz w:val="26"/>
          <w:szCs w:val="26"/>
        </w:rPr>
        <w:t>допускается только на срок до одного месяца и должен</w:t>
      </w:r>
      <w:proofErr w:type="gramEnd"/>
      <w:r w:rsidRPr="00BE0D3A">
        <w:rPr>
          <w:rFonts w:ascii="Calibri" w:hAnsi="Calibri" w:cs="Calibri"/>
          <w:sz w:val="26"/>
          <w:szCs w:val="26"/>
        </w:rPr>
        <w:t xml:space="preserve"> служить цели предотвращения указанных случаев или устранения их последствий.</w:t>
      </w:r>
    </w:p>
    <w:p w:rsidR="007843FD" w:rsidRPr="00BE0D3A"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r w:rsidRPr="00BE0D3A">
        <w:rPr>
          <w:rFonts w:ascii="Calibri" w:hAnsi="Calibri" w:cs="Calibri"/>
          <w:sz w:val="26"/>
          <w:szCs w:val="26"/>
        </w:rPr>
        <w:t xml:space="preserve">Трудовой кодекс РФ не устанавливает возможное количество таких переводов работника в течение календарного года, поскольку в указанных случаях выполняются, как правило, непредвиденные и безотлагательные работы. Если возникает необходимость перевода работника на срок более одного месяца, установленного ч. 2 и 3 ст. 72.2 </w:t>
      </w:r>
      <w:proofErr w:type="spellStart"/>
      <w:r w:rsidRPr="00BE0D3A">
        <w:rPr>
          <w:rFonts w:ascii="Calibri" w:hAnsi="Calibri" w:cs="Calibri"/>
          <w:sz w:val="26"/>
          <w:szCs w:val="26"/>
        </w:rPr>
        <w:t>ТК</w:t>
      </w:r>
      <w:proofErr w:type="spellEnd"/>
      <w:r w:rsidRPr="00BE0D3A">
        <w:rPr>
          <w:rFonts w:ascii="Calibri" w:hAnsi="Calibri" w:cs="Calibri"/>
          <w:sz w:val="26"/>
          <w:szCs w:val="26"/>
        </w:rPr>
        <w:t xml:space="preserve"> РФ, то даже при возникновении обстоятельств, предусмотренных данными нормами, такой перевод должен осуществляться только с согласия работника.</w:t>
      </w:r>
    </w:p>
    <w:p w:rsidR="007843FD" w:rsidRPr="00BE0D3A"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proofErr w:type="gramStart"/>
      <w:r w:rsidRPr="00BE0D3A">
        <w:rPr>
          <w:rFonts w:ascii="Calibri" w:hAnsi="Calibri" w:cs="Calibri"/>
          <w:sz w:val="26"/>
          <w:szCs w:val="26"/>
        </w:rPr>
        <w:t xml:space="preserve">Пленум Верховного Суда РФ в Постановлении от 17.03.2004 N 2 "О применении судами Российской Федерации Трудового кодекса Российской Федерации" (далее - Постановление N 2) разъяснил, что при применении ч. 2 и 3 ст. 72.2 </w:t>
      </w:r>
      <w:proofErr w:type="spellStart"/>
      <w:r w:rsidRPr="00BE0D3A">
        <w:rPr>
          <w:rFonts w:ascii="Calibri" w:hAnsi="Calibri" w:cs="Calibri"/>
          <w:sz w:val="26"/>
          <w:szCs w:val="26"/>
        </w:rPr>
        <w:t>ТК</w:t>
      </w:r>
      <w:proofErr w:type="spellEnd"/>
      <w:r w:rsidRPr="00BE0D3A">
        <w:rPr>
          <w:rFonts w:ascii="Calibri" w:hAnsi="Calibri" w:cs="Calibri"/>
          <w:sz w:val="26"/>
          <w:szCs w:val="26"/>
        </w:rPr>
        <w:t xml:space="preserve"> РФ, допускающих временный перевод работника на другую работу без его согласия, обязанность доказать наличие обстоятельств, с которыми закон связывает возможность такого перевода, возлагается на работодателя (п</w:t>
      </w:r>
      <w:proofErr w:type="gramEnd"/>
      <w:r w:rsidRPr="00BE0D3A">
        <w:rPr>
          <w:rFonts w:ascii="Calibri" w:hAnsi="Calibri" w:cs="Calibri"/>
          <w:sz w:val="26"/>
          <w:szCs w:val="26"/>
        </w:rPr>
        <w:t>. 17).</w:t>
      </w:r>
    </w:p>
    <w:p w:rsidR="00BE0D3A"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r w:rsidRPr="00BE0D3A">
        <w:rPr>
          <w:rFonts w:ascii="Calibri" w:hAnsi="Calibri" w:cs="Calibri"/>
          <w:b/>
          <w:sz w:val="26"/>
          <w:szCs w:val="26"/>
        </w:rPr>
        <w:t>Безосновательный отказ работника от перевода в указанных ситуациях будет расцениваться как дисциплинарный проступок, а невыход на работу - как прогул.</w:t>
      </w:r>
      <w:r w:rsidRPr="00BE0D3A">
        <w:rPr>
          <w:rFonts w:ascii="Calibri" w:hAnsi="Calibri" w:cs="Calibri"/>
          <w:sz w:val="26"/>
          <w:szCs w:val="26"/>
        </w:rPr>
        <w:t xml:space="preserve"> Об этом говорится в п. 19 Постановления N 2. </w:t>
      </w:r>
    </w:p>
    <w:p w:rsidR="007843FD" w:rsidRPr="00BE0D3A"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proofErr w:type="gramStart"/>
      <w:r w:rsidRPr="00BE0D3A">
        <w:rPr>
          <w:rFonts w:ascii="Calibri" w:hAnsi="Calibri" w:cs="Calibri"/>
          <w:sz w:val="26"/>
          <w:szCs w:val="26"/>
        </w:rPr>
        <w:t xml:space="preserve">Однако в силу </w:t>
      </w:r>
      <w:proofErr w:type="spellStart"/>
      <w:r w:rsidRPr="00BE0D3A">
        <w:rPr>
          <w:rFonts w:ascii="Calibri" w:hAnsi="Calibri" w:cs="Calibri"/>
          <w:sz w:val="26"/>
          <w:szCs w:val="26"/>
        </w:rPr>
        <w:t>абз</w:t>
      </w:r>
      <w:proofErr w:type="spellEnd"/>
      <w:r w:rsidRPr="00BE0D3A">
        <w:rPr>
          <w:rFonts w:ascii="Calibri" w:hAnsi="Calibri" w:cs="Calibri"/>
          <w:sz w:val="26"/>
          <w:szCs w:val="26"/>
        </w:rPr>
        <w:t xml:space="preserve">. 5 ч. 1 ст. 219, ч. 7 ст. 220 </w:t>
      </w:r>
      <w:proofErr w:type="spellStart"/>
      <w:r w:rsidRPr="00BE0D3A">
        <w:rPr>
          <w:rFonts w:ascii="Calibri" w:hAnsi="Calibri" w:cs="Calibri"/>
          <w:sz w:val="26"/>
          <w:szCs w:val="26"/>
        </w:rPr>
        <w:t>ТК</w:t>
      </w:r>
      <w:proofErr w:type="spellEnd"/>
      <w:r w:rsidRPr="00BE0D3A">
        <w:rPr>
          <w:rFonts w:ascii="Calibri" w:hAnsi="Calibri" w:cs="Calibri"/>
          <w:sz w:val="26"/>
          <w:szCs w:val="26"/>
        </w:rPr>
        <w:t xml:space="preserve"> РФ работник не может быть подвергнут дисциплинарному взысканию за отказ от выполнения работ при возникновении опасности для его жизни и здоровья вследствие нарушения требований охраны труда, за исключением случаев, установленных федеральными законами, до устранения такой опасности либо от выполнения работ с вредными и (или) опасными условиями</w:t>
      </w:r>
      <w:proofErr w:type="gramEnd"/>
      <w:r w:rsidRPr="00BE0D3A">
        <w:rPr>
          <w:rFonts w:ascii="Calibri" w:hAnsi="Calibri" w:cs="Calibri"/>
          <w:sz w:val="26"/>
          <w:szCs w:val="26"/>
        </w:rPr>
        <w:t xml:space="preserve"> труда, не </w:t>
      </w:r>
      <w:proofErr w:type="gramStart"/>
      <w:r w:rsidRPr="00BE0D3A">
        <w:rPr>
          <w:rFonts w:ascii="Calibri" w:hAnsi="Calibri" w:cs="Calibri"/>
          <w:sz w:val="26"/>
          <w:szCs w:val="26"/>
        </w:rPr>
        <w:t>предусмотренных</w:t>
      </w:r>
      <w:proofErr w:type="gramEnd"/>
      <w:r w:rsidRPr="00BE0D3A">
        <w:rPr>
          <w:rFonts w:ascii="Calibri" w:hAnsi="Calibri" w:cs="Calibri"/>
          <w:sz w:val="26"/>
          <w:szCs w:val="26"/>
        </w:rPr>
        <w:t xml:space="preserve"> трудовым договором. Поскольку Трудовой кодекс РФ не содержит норм, запрещающих работнику отказаться от выполнения таких работ и тогда, когда они обусловлены переводом по основаниям, </w:t>
      </w:r>
      <w:r w:rsidRPr="00BE0D3A">
        <w:rPr>
          <w:rFonts w:ascii="Calibri" w:hAnsi="Calibri" w:cs="Calibri"/>
          <w:sz w:val="26"/>
          <w:szCs w:val="26"/>
        </w:rPr>
        <w:lastRenderedPageBreak/>
        <w:t xml:space="preserve">перечисленным в ч. 2 и 3 ст. 72.2 </w:t>
      </w:r>
      <w:proofErr w:type="spellStart"/>
      <w:r w:rsidRPr="00BE0D3A">
        <w:rPr>
          <w:rFonts w:ascii="Calibri" w:hAnsi="Calibri" w:cs="Calibri"/>
          <w:sz w:val="26"/>
          <w:szCs w:val="26"/>
        </w:rPr>
        <w:t>ТК</w:t>
      </w:r>
      <w:proofErr w:type="spellEnd"/>
      <w:r w:rsidRPr="00BE0D3A">
        <w:rPr>
          <w:rFonts w:ascii="Calibri" w:hAnsi="Calibri" w:cs="Calibri"/>
          <w:sz w:val="26"/>
          <w:szCs w:val="26"/>
        </w:rPr>
        <w:t xml:space="preserve"> РФ, отказ работника от временного перевода в порядке данной статьи по названным выше причинам является обоснованным.</w:t>
      </w:r>
    </w:p>
    <w:p w:rsidR="007843FD" w:rsidRPr="00BE0D3A"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r w:rsidRPr="00BE0D3A">
        <w:rPr>
          <w:rFonts w:ascii="Calibri" w:hAnsi="Calibri" w:cs="Calibri"/>
          <w:sz w:val="26"/>
          <w:szCs w:val="26"/>
        </w:rPr>
        <w:t xml:space="preserve">При переводах в случаях, предусмотренных ч. 2 и 3 ст. 72.2, труд работника оплачивается по выполняемой работе, но не ниже среднего заработка по прежней работе (ч. 4 ст. 72.2 </w:t>
      </w:r>
      <w:proofErr w:type="spellStart"/>
      <w:r w:rsidRPr="00BE0D3A">
        <w:rPr>
          <w:rFonts w:ascii="Calibri" w:hAnsi="Calibri" w:cs="Calibri"/>
          <w:sz w:val="26"/>
          <w:szCs w:val="26"/>
        </w:rPr>
        <w:t>ТК</w:t>
      </w:r>
      <w:proofErr w:type="spellEnd"/>
      <w:r w:rsidRPr="00BE0D3A">
        <w:rPr>
          <w:rFonts w:ascii="Calibri" w:hAnsi="Calibri" w:cs="Calibri"/>
          <w:sz w:val="26"/>
          <w:szCs w:val="26"/>
        </w:rPr>
        <w:t xml:space="preserve"> РФ).</w:t>
      </w:r>
    </w:p>
    <w:p w:rsidR="007843FD" w:rsidRPr="00BE0D3A"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r w:rsidRPr="00BE0D3A">
        <w:rPr>
          <w:rFonts w:ascii="Calibri" w:hAnsi="Calibri" w:cs="Calibri"/>
          <w:sz w:val="26"/>
          <w:szCs w:val="26"/>
        </w:rPr>
        <w:t xml:space="preserve">В ситуациях, предусмотренных ч. 2 и 3 ст. 72.2 </w:t>
      </w:r>
      <w:proofErr w:type="spellStart"/>
      <w:r w:rsidRPr="00BE0D3A">
        <w:rPr>
          <w:rFonts w:ascii="Calibri" w:hAnsi="Calibri" w:cs="Calibri"/>
          <w:sz w:val="26"/>
          <w:szCs w:val="26"/>
        </w:rPr>
        <w:t>ТК</w:t>
      </w:r>
      <w:proofErr w:type="spellEnd"/>
      <w:r w:rsidRPr="00BE0D3A">
        <w:rPr>
          <w:rFonts w:ascii="Calibri" w:hAnsi="Calibri" w:cs="Calibri"/>
          <w:sz w:val="26"/>
          <w:szCs w:val="26"/>
        </w:rPr>
        <w:t xml:space="preserve"> РФ, временные переводы носят принудительный характер, так как они не требуют согласия работника (кроме временного перевода на работу, требующую более низкой квалификации). Поэтому для указанных случаев установлены государственные гарантии оплаты такого труда.</w:t>
      </w:r>
    </w:p>
    <w:p w:rsidR="007843FD" w:rsidRPr="00BE0D3A"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r w:rsidRPr="00BE0D3A">
        <w:rPr>
          <w:rFonts w:ascii="Calibri" w:hAnsi="Calibri" w:cs="Calibri"/>
          <w:sz w:val="26"/>
          <w:szCs w:val="26"/>
        </w:rPr>
        <w:t>При временном переводе работа может быть оплачена двумя способами:</w:t>
      </w:r>
    </w:p>
    <w:p w:rsidR="007843FD" w:rsidRPr="00BE0D3A"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proofErr w:type="gramStart"/>
      <w:r w:rsidRPr="00BE0D3A">
        <w:rPr>
          <w:rFonts w:ascii="Calibri" w:hAnsi="Calibri" w:cs="Calibri"/>
          <w:sz w:val="26"/>
          <w:szCs w:val="26"/>
        </w:rPr>
        <w:t>а) если оплата труда работника по новой выполняемой работе превысит его прежний средний заработок, то ему выплачивается заработок по выполняемой работе (фактически это средний заработок по прежней работе и доплата, которые в совокупности составляют заработок по новой работе);</w:t>
      </w:r>
      <w:proofErr w:type="gramEnd"/>
    </w:p>
    <w:p w:rsidR="007843FD" w:rsidRPr="00BE0D3A"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r w:rsidRPr="00BE0D3A">
        <w:rPr>
          <w:rFonts w:ascii="Calibri" w:hAnsi="Calibri" w:cs="Calibri"/>
          <w:sz w:val="26"/>
          <w:szCs w:val="26"/>
        </w:rPr>
        <w:t>б) если оплата труда работника по выполняемой работе будет ниже, чем его прежний средний заработок, то ему выплачивается прежний средний заработок, определяемый в установленном порядке. В любом случае при принудительных временных переводах заработок работника не может быть ниже прежнего. Кроме того, работодатель вправе (но не обязан) дополнительно материально стимулировать работников, которые без их согласия временно переводятся на другую работу.</w:t>
      </w:r>
    </w:p>
    <w:p w:rsidR="007843FD" w:rsidRPr="00BE0D3A"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p>
    <w:p w:rsidR="007843FD" w:rsidRPr="00BE0D3A" w:rsidRDefault="007843FD" w:rsidP="00BE0D3A">
      <w:pPr>
        <w:tabs>
          <w:tab w:val="left" w:pos="993"/>
        </w:tabs>
        <w:autoSpaceDE w:val="0"/>
        <w:autoSpaceDN w:val="0"/>
        <w:adjustRightInd w:val="0"/>
        <w:spacing w:after="0" w:line="240" w:lineRule="auto"/>
        <w:ind w:firstLine="709"/>
        <w:jc w:val="both"/>
        <w:outlineLvl w:val="1"/>
        <w:rPr>
          <w:rFonts w:ascii="Calibri" w:hAnsi="Calibri" w:cs="Calibri"/>
          <w:sz w:val="26"/>
          <w:szCs w:val="26"/>
        </w:rPr>
      </w:pPr>
      <w:r w:rsidRPr="00BE0D3A">
        <w:rPr>
          <w:rFonts w:ascii="Calibri" w:hAnsi="Calibri" w:cs="Calibri"/>
          <w:b/>
          <w:bCs/>
          <w:sz w:val="26"/>
          <w:szCs w:val="26"/>
        </w:rPr>
        <w:t>Оформление временного перевода, не требующего согласия работника</w:t>
      </w:r>
      <w:r w:rsidR="00BE0D3A">
        <w:rPr>
          <w:rFonts w:ascii="Calibri" w:hAnsi="Calibri" w:cs="Calibri"/>
          <w:b/>
          <w:bCs/>
          <w:sz w:val="26"/>
          <w:szCs w:val="26"/>
        </w:rPr>
        <w:t>:</w:t>
      </w:r>
    </w:p>
    <w:p w:rsidR="007843FD" w:rsidRPr="00BE0D3A"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p>
    <w:p w:rsidR="007843FD" w:rsidRPr="00BE0D3A"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r w:rsidRPr="00BE0D3A">
        <w:rPr>
          <w:rFonts w:ascii="Calibri" w:hAnsi="Calibri" w:cs="Calibri"/>
          <w:sz w:val="26"/>
          <w:szCs w:val="26"/>
        </w:rPr>
        <w:t>Если временный перевод сотрудника на другую работу не требует его согласия, порядок оформления перевода следующий.</w:t>
      </w:r>
    </w:p>
    <w:p w:rsidR="007843FD"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r w:rsidRPr="00BE0D3A">
        <w:rPr>
          <w:rFonts w:ascii="Calibri" w:hAnsi="Calibri" w:cs="Calibri"/>
          <w:sz w:val="26"/>
          <w:szCs w:val="26"/>
        </w:rPr>
        <w:t>Руководитель издает приказ по форме N Т-5 или N Т-5а с указанием причины перевода. Поскольку в данном случае основание для перевода имеет принципиальное значение, приказ должен быть подкреплен соответствующими документами, в противном случае работник может отказаться от перевода.</w:t>
      </w:r>
    </w:p>
    <w:p w:rsidR="00BE0D3A" w:rsidRPr="00BE0D3A" w:rsidRDefault="00BE0D3A" w:rsidP="00BE0D3A">
      <w:pPr>
        <w:autoSpaceDE w:val="0"/>
        <w:autoSpaceDN w:val="0"/>
        <w:adjustRightInd w:val="0"/>
        <w:spacing w:after="0" w:line="240" w:lineRule="auto"/>
        <w:jc w:val="both"/>
        <w:rPr>
          <w:rFonts w:ascii="Calibri" w:hAnsi="Calibri" w:cs="Calibri"/>
          <w:sz w:val="26"/>
          <w:szCs w:val="26"/>
        </w:rPr>
      </w:pPr>
      <w:hyperlink r:id="rId24" w:history="1">
        <w:proofErr w:type="gramStart"/>
        <w:r>
          <w:rPr>
            <w:rFonts w:ascii="Calibri" w:hAnsi="Calibri" w:cs="Calibri"/>
            <w:color w:val="0000FF"/>
            <w:sz w:val="26"/>
            <w:szCs w:val="26"/>
          </w:rPr>
          <w:t>О</w:t>
        </w:r>
      </w:hyperlink>
      <w:r>
        <w:rPr>
          <w:rFonts w:ascii="Calibri" w:hAnsi="Calibri" w:cs="Calibri"/>
          <w:sz w:val="26"/>
          <w:szCs w:val="26"/>
        </w:rPr>
        <w:t>бразец</w:t>
      </w:r>
      <w:proofErr w:type="gramEnd"/>
      <w:r>
        <w:rPr>
          <w:rFonts w:ascii="Calibri" w:hAnsi="Calibri" w:cs="Calibri"/>
          <w:sz w:val="26"/>
          <w:szCs w:val="26"/>
        </w:rPr>
        <w:t xml:space="preserve"> заполнения приказа</w:t>
      </w:r>
      <w:r>
        <w:rPr>
          <w:rFonts w:ascii="Calibri" w:hAnsi="Calibri" w:cs="Calibri"/>
          <w:sz w:val="26"/>
          <w:szCs w:val="26"/>
        </w:rPr>
        <w:t>:</w:t>
      </w:r>
    </w:p>
    <w:tbl>
      <w:tblPr>
        <w:tblStyle w:val="a5"/>
        <w:tblW w:w="0" w:type="auto"/>
        <w:tblLook w:val="04A0" w:firstRow="1" w:lastRow="0" w:firstColumn="1" w:lastColumn="0" w:noHBand="0" w:noVBand="1"/>
      </w:tblPr>
      <w:tblGrid>
        <w:gridCol w:w="10024"/>
      </w:tblGrid>
      <w:tr w:rsidR="00BE0D3A" w:rsidTr="00BE0D3A">
        <w:tc>
          <w:tcPr>
            <w:tcW w:w="10024" w:type="dxa"/>
          </w:tcPr>
          <w:p w:rsidR="00BE0D3A" w:rsidRPr="00BE0D3A" w:rsidRDefault="00BE0D3A" w:rsidP="00BE0D3A">
            <w:pPr>
              <w:autoSpaceDE w:val="0"/>
              <w:autoSpaceDN w:val="0"/>
              <w:spacing w:after="120"/>
              <w:ind w:left="6747"/>
              <w:rPr>
                <w:rFonts w:ascii="Times New Roman" w:eastAsia="Times New Roman" w:hAnsi="Times New Roman" w:cs="Times New Roman"/>
                <w:sz w:val="16"/>
                <w:szCs w:val="16"/>
                <w:lang w:eastAsia="ru-RU"/>
              </w:rPr>
            </w:pPr>
            <w:r w:rsidRPr="00BE0D3A">
              <w:rPr>
                <w:rFonts w:ascii="Times New Roman" w:eastAsia="Times New Roman" w:hAnsi="Times New Roman" w:cs="Times New Roman"/>
                <w:sz w:val="16"/>
                <w:szCs w:val="16"/>
                <w:lang w:eastAsia="ru-RU"/>
              </w:rPr>
              <w:t>Унифицированная форма № Т-5</w:t>
            </w:r>
            <w:r w:rsidRPr="00BE0D3A">
              <w:rPr>
                <w:rFonts w:ascii="Times New Roman" w:eastAsia="Times New Roman" w:hAnsi="Times New Roman" w:cs="Times New Roman"/>
                <w:sz w:val="16"/>
                <w:szCs w:val="16"/>
                <w:lang w:eastAsia="ru-RU"/>
              </w:rPr>
              <w:br/>
              <w:t>Утверждена Постановлением Госкомстата России</w:t>
            </w:r>
            <w:r w:rsidRPr="00BE0D3A">
              <w:rPr>
                <w:rFonts w:ascii="Times New Roman" w:eastAsia="Times New Roman" w:hAnsi="Times New Roman" w:cs="Times New Roman"/>
                <w:sz w:val="16"/>
                <w:szCs w:val="16"/>
                <w:lang w:eastAsia="ru-RU"/>
              </w:rPr>
              <w:br/>
              <w:t>от 05.01.2004 № 1</w:t>
            </w:r>
          </w:p>
          <w:tbl>
            <w:tblPr>
              <w:tblW w:w="0" w:type="auto"/>
              <w:tblInd w:w="28" w:type="dxa"/>
              <w:tblCellMar>
                <w:left w:w="28" w:type="dxa"/>
                <w:right w:w="28" w:type="dxa"/>
              </w:tblCellMar>
              <w:tblLook w:val="0000" w:firstRow="0" w:lastRow="0" w:firstColumn="0" w:lastColumn="0" w:noHBand="0" w:noVBand="0"/>
            </w:tblPr>
            <w:tblGrid>
              <w:gridCol w:w="6878"/>
              <w:gridCol w:w="402"/>
              <w:gridCol w:w="1114"/>
              <w:gridCol w:w="1381"/>
            </w:tblGrid>
            <w:tr w:rsidR="00BE0D3A" w:rsidRPr="00BE0D3A" w:rsidTr="00652A16">
              <w:tblPrEx>
                <w:tblCellMar>
                  <w:top w:w="0" w:type="dxa"/>
                  <w:bottom w:w="0" w:type="dxa"/>
                </w:tblCellMar>
              </w:tblPrEx>
              <w:trPr>
                <w:cantSplit/>
              </w:trPr>
              <w:tc>
                <w:tcPr>
                  <w:tcW w:w="7229" w:type="dxa"/>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p>
              </w:tc>
              <w:tc>
                <w:tcPr>
                  <w:tcW w:w="1560" w:type="dxa"/>
                  <w:gridSpan w:val="2"/>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Код</w:t>
                  </w:r>
                </w:p>
              </w:tc>
            </w:tr>
            <w:tr w:rsidR="00BE0D3A" w:rsidRPr="00BE0D3A" w:rsidTr="00652A16">
              <w:tblPrEx>
                <w:tblCellMar>
                  <w:top w:w="0" w:type="dxa"/>
                  <w:bottom w:w="0" w:type="dxa"/>
                </w:tblCellMar>
              </w:tblPrEx>
              <w:trPr>
                <w:cantSplit/>
              </w:trPr>
              <w:tc>
                <w:tcPr>
                  <w:tcW w:w="7229" w:type="dxa"/>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p>
              </w:tc>
              <w:tc>
                <w:tcPr>
                  <w:tcW w:w="1560" w:type="dxa"/>
                  <w:gridSpan w:val="2"/>
                  <w:tcBorders>
                    <w:top w:val="nil"/>
                    <w:left w:val="nil"/>
                    <w:bottom w:val="nil"/>
                    <w:right w:val="nil"/>
                  </w:tcBorders>
                  <w:vAlign w:val="bottom"/>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 xml:space="preserve">Форма по </w:t>
                  </w:r>
                  <w:proofErr w:type="spellStart"/>
                  <w:r w:rsidRPr="00BE0D3A">
                    <w:rPr>
                      <w:rFonts w:ascii="Times New Roman" w:eastAsia="Times New Roman" w:hAnsi="Times New Roman" w:cs="Times New Roman"/>
                      <w:sz w:val="20"/>
                      <w:szCs w:val="20"/>
                      <w:lang w:eastAsia="ru-RU"/>
                    </w:rPr>
                    <w:t>ОКУД</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0301004</w:t>
                  </w:r>
                </w:p>
              </w:tc>
            </w:tr>
            <w:tr w:rsidR="00BE0D3A" w:rsidRPr="00BE0D3A" w:rsidTr="00652A16">
              <w:tblPrEx>
                <w:tblCellMar>
                  <w:top w:w="0" w:type="dxa"/>
                  <w:bottom w:w="0" w:type="dxa"/>
                </w:tblCellMar>
              </w:tblPrEx>
              <w:trPr>
                <w:cantSplit/>
              </w:trPr>
              <w:tc>
                <w:tcPr>
                  <w:tcW w:w="7655" w:type="dxa"/>
                  <w:gridSpan w:val="2"/>
                  <w:tcBorders>
                    <w:top w:val="nil"/>
                    <w:left w:val="nil"/>
                    <w:bottom w:val="single" w:sz="4" w:space="0" w:color="auto"/>
                    <w:right w:val="nil"/>
                  </w:tcBorders>
                  <w:vAlign w:val="bottom"/>
                </w:tcPr>
                <w:p w:rsidR="00BE0D3A" w:rsidRPr="00BE0D3A" w:rsidRDefault="00BE0D3A" w:rsidP="00BE0D3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Общество с ограниченной ответственностью "Цех"</w:t>
                  </w:r>
                </w:p>
                <w:p w:rsidR="00BE0D3A" w:rsidRPr="00BE0D3A" w:rsidRDefault="00BE0D3A" w:rsidP="00BE0D3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(ООО "Цех")</w:t>
                  </w:r>
                </w:p>
              </w:tc>
              <w:tc>
                <w:tcPr>
                  <w:tcW w:w="1134" w:type="dxa"/>
                  <w:tcBorders>
                    <w:top w:val="nil"/>
                    <w:left w:val="nil"/>
                    <w:bottom w:val="nil"/>
                    <w:right w:val="nil"/>
                  </w:tcBorders>
                  <w:vAlign w:val="bottom"/>
                </w:tcPr>
                <w:p w:rsidR="00BE0D3A" w:rsidRPr="00BE0D3A" w:rsidRDefault="00BE0D3A" w:rsidP="00BE0D3A">
                  <w:pPr>
                    <w:autoSpaceDE w:val="0"/>
                    <w:autoSpaceDN w:val="0"/>
                    <w:spacing w:after="0" w:line="240" w:lineRule="auto"/>
                    <w:ind w:left="198"/>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по ОКПО</w:t>
                  </w:r>
                </w:p>
              </w:tc>
              <w:tc>
                <w:tcPr>
                  <w:tcW w:w="1417" w:type="dxa"/>
                  <w:tcBorders>
                    <w:top w:val="single" w:sz="4" w:space="0" w:color="auto"/>
                    <w:left w:val="single" w:sz="4" w:space="0" w:color="auto"/>
                    <w:bottom w:val="single" w:sz="4" w:space="0" w:color="auto"/>
                    <w:right w:val="single" w:sz="4" w:space="0" w:color="auto"/>
                  </w:tcBorders>
                  <w:vAlign w:val="center"/>
                </w:tcPr>
                <w:p w:rsidR="00BE0D3A" w:rsidRPr="00BE0D3A" w:rsidRDefault="00BE0D3A" w:rsidP="00BE0D3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12345678</w:t>
                  </w:r>
                </w:p>
              </w:tc>
            </w:tr>
          </w:tbl>
          <w:p w:rsidR="00BE0D3A" w:rsidRPr="00BE0D3A" w:rsidRDefault="00BE0D3A" w:rsidP="00BE0D3A">
            <w:pPr>
              <w:autoSpaceDE w:val="0"/>
              <w:autoSpaceDN w:val="0"/>
              <w:spacing w:after="240"/>
              <w:ind w:left="2552"/>
              <w:rPr>
                <w:rFonts w:ascii="Times New Roman" w:eastAsia="Times New Roman" w:hAnsi="Times New Roman" w:cs="Times New Roman"/>
                <w:sz w:val="16"/>
                <w:szCs w:val="16"/>
                <w:lang w:eastAsia="ru-RU"/>
              </w:rPr>
            </w:pPr>
            <w:r w:rsidRPr="00BE0D3A">
              <w:rPr>
                <w:rFonts w:ascii="Times New Roman" w:eastAsia="Times New Roman" w:hAnsi="Times New Roman" w:cs="Times New Roman"/>
                <w:sz w:val="16"/>
                <w:szCs w:val="16"/>
                <w:lang w:eastAsia="ru-RU"/>
              </w:rPr>
              <w:t>наименование организации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27"/>
              <w:gridCol w:w="1842"/>
              <w:gridCol w:w="1843"/>
            </w:tblGrid>
            <w:tr w:rsidR="00BE0D3A" w:rsidRPr="00BE0D3A" w:rsidTr="00652A16">
              <w:tblPrEx>
                <w:tblCellMar>
                  <w:top w:w="0" w:type="dxa"/>
                  <w:bottom w:w="0" w:type="dxa"/>
                </w:tblCellMar>
              </w:tblPrEx>
              <w:tc>
                <w:tcPr>
                  <w:tcW w:w="5727" w:type="dxa"/>
                  <w:tcBorders>
                    <w:top w:val="nil"/>
                    <w:left w:val="nil"/>
                    <w:bottom w:val="nil"/>
                    <w:right w:val="nil"/>
                  </w:tcBorders>
                </w:tcPr>
                <w:p w:rsidR="00BE0D3A" w:rsidRPr="00BE0D3A" w:rsidRDefault="00BE0D3A" w:rsidP="00BE0D3A">
                  <w:pPr>
                    <w:autoSpaceDE w:val="0"/>
                    <w:autoSpaceDN w:val="0"/>
                    <w:spacing w:after="0" w:line="240" w:lineRule="auto"/>
                    <w:ind w:right="113"/>
                    <w:jc w:val="right"/>
                    <w:rPr>
                      <w:rFonts w:ascii="Times New Roman" w:eastAsia="Times New Roman" w:hAnsi="Times New Roman" w:cs="Times New Roman"/>
                      <w:sz w:val="20"/>
                      <w:szCs w:val="20"/>
                      <w:lang w:eastAsia="ru-RU"/>
                    </w:rPr>
                  </w:pPr>
                </w:p>
              </w:tc>
              <w:tc>
                <w:tcPr>
                  <w:tcW w:w="1842" w:type="dxa"/>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Номер документа</w:t>
                  </w:r>
                </w:p>
              </w:tc>
              <w:tc>
                <w:tcPr>
                  <w:tcW w:w="1843" w:type="dxa"/>
                  <w:vAlign w:val="center"/>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Дата составления</w:t>
                  </w:r>
                </w:p>
              </w:tc>
            </w:tr>
            <w:tr w:rsidR="00BE0D3A" w:rsidRPr="00BE0D3A" w:rsidTr="00652A16">
              <w:tblPrEx>
                <w:tblCellMar>
                  <w:top w:w="0" w:type="dxa"/>
                  <w:bottom w:w="0" w:type="dxa"/>
                </w:tblCellMar>
              </w:tblPrEx>
              <w:tc>
                <w:tcPr>
                  <w:tcW w:w="5727" w:type="dxa"/>
                  <w:tcBorders>
                    <w:top w:val="nil"/>
                    <w:left w:val="nil"/>
                    <w:bottom w:val="nil"/>
                    <w:right w:val="nil"/>
                  </w:tcBorders>
                </w:tcPr>
                <w:p w:rsidR="00BE0D3A" w:rsidRPr="00BE0D3A" w:rsidRDefault="00BE0D3A" w:rsidP="00BE0D3A">
                  <w:pPr>
                    <w:autoSpaceDE w:val="0"/>
                    <w:autoSpaceDN w:val="0"/>
                    <w:spacing w:after="0" w:line="240" w:lineRule="auto"/>
                    <w:ind w:right="113"/>
                    <w:jc w:val="right"/>
                    <w:rPr>
                      <w:rFonts w:ascii="Times New Roman" w:eastAsia="Times New Roman" w:hAnsi="Times New Roman" w:cs="Times New Roman"/>
                      <w:b/>
                      <w:bCs/>
                      <w:sz w:val="24"/>
                      <w:szCs w:val="24"/>
                      <w:lang w:eastAsia="ru-RU"/>
                    </w:rPr>
                  </w:pPr>
                  <w:r w:rsidRPr="00BE0D3A">
                    <w:rPr>
                      <w:rFonts w:ascii="Times New Roman" w:eastAsia="Times New Roman" w:hAnsi="Times New Roman" w:cs="Times New Roman"/>
                      <w:b/>
                      <w:bCs/>
                      <w:sz w:val="24"/>
                      <w:szCs w:val="24"/>
                      <w:lang w:eastAsia="ru-RU"/>
                    </w:rPr>
                    <w:t>ПРИКАЗ</w:t>
                  </w:r>
                </w:p>
              </w:tc>
              <w:tc>
                <w:tcPr>
                  <w:tcW w:w="1842" w:type="dxa"/>
                </w:tcPr>
                <w:p w:rsidR="00BE0D3A" w:rsidRPr="00BE0D3A" w:rsidRDefault="00BE0D3A" w:rsidP="00BE0D3A">
                  <w:pPr>
                    <w:autoSpaceDE w:val="0"/>
                    <w:autoSpaceDN w:val="0"/>
                    <w:spacing w:after="0" w:line="240" w:lineRule="auto"/>
                    <w:jc w:val="center"/>
                    <w:rPr>
                      <w:rFonts w:ascii="Times New Roman" w:eastAsia="Times New Roman" w:hAnsi="Times New Roman" w:cs="Times New Roman"/>
                      <w:i/>
                      <w:iCs/>
                      <w:color w:val="0000FF"/>
                      <w:sz w:val="24"/>
                      <w:szCs w:val="24"/>
                      <w:lang w:eastAsia="ru-RU"/>
                    </w:rPr>
                  </w:pPr>
                  <w:r w:rsidRPr="00BE0D3A">
                    <w:rPr>
                      <w:rFonts w:ascii="Times New Roman" w:eastAsia="Times New Roman" w:hAnsi="Times New Roman" w:cs="Times New Roman"/>
                      <w:i/>
                      <w:iCs/>
                      <w:color w:val="0000FF"/>
                      <w:sz w:val="24"/>
                      <w:szCs w:val="24"/>
                      <w:lang w:eastAsia="ru-RU"/>
                    </w:rPr>
                    <w:t>15-п</w:t>
                  </w:r>
                </w:p>
              </w:tc>
              <w:tc>
                <w:tcPr>
                  <w:tcW w:w="1843" w:type="dxa"/>
                </w:tcPr>
                <w:p w:rsidR="00BE0D3A" w:rsidRPr="00BE0D3A" w:rsidRDefault="00BE0D3A" w:rsidP="00BE0D3A">
                  <w:pPr>
                    <w:autoSpaceDE w:val="0"/>
                    <w:autoSpaceDN w:val="0"/>
                    <w:spacing w:after="0" w:line="240" w:lineRule="auto"/>
                    <w:jc w:val="center"/>
                    <w:rPr>
                      <w:rFonts w:ascii="Times New Roman" w:eastAsia="Times New Roman" w:hAnsi="Times New Roman" w:cs="Times New Roman"/>
                      <w:i/>
                      <w:iCs/>
                      <w:color w:val="0000FF"/>
                      <w:sz w:val="24"/>
                      <w:szCs w:val="24"/>
                      <w:lang w:eastAsia="ru-RU"/>
                    </w:rPr>
                  </w:pPr>
                  <w:r w:rsidRPr="00BE0D3A">
                    <w:rPr>
                      <w:rFonts w:ascii="Times New Roman" w:eastAsia="Times New Roman" w:hAnsi="Times New Roman" w:cs="Times New Roman"/>
                      <w:i/>
                      <w:iCs/>
                      <w:color w:val="0000FF"/>
                      <w:sz w:val="24"/>
                      <w:szCs w:val="24"/>
                      <w:lang w:eastAsia="ru-RU"/>
                    </w:rPr>
                    <w:t>03.02.2020</w:t>
                  </w:r>
                </w:p>
              </w:tc>
            </w:tr>
          </w:tbl>
          <w:p w:rsidR="00BE0D3A" w:rsidRPr="00BE0D3A" w:rsidRDefault="00BE0D3A" w:rsidP="00BE0D3A">
            <w:pPr>
              <w:autoSpaceDE w:val="0"/>
              <w:autoSpaceDN w:val="0"/>
              <w:spacing w:after="360"/>
              <w:jc w:val="center"/>
              <w:rPr>
                <w:rFonts w:ascii="Times New Roman" w:eastAsia="Times New Roman" w:hAnsi="Times New Roman" w:cs="Times New Roman"/>
                <w:b/>
                <w:bCs/>
                <w:sz w:val="24"/>
                <w:szCs w:val="24"/>
                <w:lang w:eastAsia="ru-RU"/>
              </w:rPr>
            </w:pPr>
            <w:r w:rsidRPr="00BE0D3A">
              <w:rPr>
                <w:rFonts w:ascii="Times New Roman" w:eastAsia="Times New Roman" w:hAnsi="Times New Roman" w:cs="Times New Roman"/>
                <w:b/>
                <w:bCs/>
                <w:sz w:val="24"/>
                <w:szCs w:val="24"/>
                <w:lang w:eastAsia="ru-RU"/>
              </w:rPr>
              <w:t>(распоряжение)</w:t>
            </w:r>
            <w:r w:rsidRPr="00BE0D3A">
              <w:rPr>
                <w:rFonts w:ascii="Times New Roman" w:eastAsia="Times New Roman" w:hAnsi="Times New Roman" w:cs="Times New Roman"/>
                <w:b/>
                <w:bCs/>
                <w:sz w:val="24"/>
                <w:szCs w:val="24"/>
                <w:lang w:eastAsia="ru-RU"/>
              </w:rPr>
              <w:br/>
              <w:t>о переводе работника на другую работу</w:t>
            </w:r>
          </w:p>
          <w:tbl>
            <w:tblPr>
              <w:tblW w:w="0" w:type="auto"/>
              <w:tblInd w:w="3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93"/>
              <w:gridCol w:w="790"/>
              <w:gridCol w:w="2006"/>
            </w:tblGrid>
            <w:tr w:rsidR="00BE0D3A" w:rsidRPr="00BE0D3A" w:rsidTr="00652A16">
              <w:tblPrEx>
                <w:tblCellMar>
                  <w:top w:w="0" w:type="dxa"/>
                  <w:bottom w:w="0" w:type="dxa"/>
                </w:tblCellMar>
              </w:tblPrEx>
              <w:tc>
                <w:tcPr>
                  <w:tcW w:w="3544" w:type="dxa"/>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p>
              </w:tc>
              <w:tc>
                <w:tcPr>
                  <w:tcW w:w="2126" w:type="dxa"/>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Дата</w:t>
                  </w:r>
                </w:p>
              </w:tc>
            </w:tr>
            <w:tr w:rsidR="00BE0D3A" w:rsidRPr="00BE0D3A" w:rsidTr="00652A16">
              <w:tblPrEx>
                <w:tblCellMar>
                  <w:top w:w="0" w:type="dxa"/>
                  <w:bottom w:w="0" w:type="dxa"/>
                </w:tblCellMar>
              </w:tblPrEx>
              <w:trPr>
                <w:cantSplit/>
                <w:trHeight w:val="247"/>
              </w:trPr>
              <w:tc>
                <w:tcPr>
                  <w:tcW w:w="3544" w:type="dxa"/>
                  <w:tcBorders>
                    <w:top w:val="nil"/>
                    <w:left w:val="nil"/>
                    <w:bottom w:val="nil"/>
                    <w:right w:val="nil"/>
                  </w:tcBorders>
                  <w:vAlign w:val="center"/>
                </w:tcPr>
                <w:p w:rsidR="00BE0D3A" w:rsidRPr="00BE0D3A" w:rsidRDefault="00BE0D3A" w:rsidP="00BE0D3A">
                  <w:pPr>
                    <w:autoSpaceDE w:val="0"/>
                    <w:autoSpaceDN w:val="0"/>
                    <w:spacing w:after="0" w:line="240" w:lineRule="auto"/>
                    <w:rPr>
                      <w:rFonts w:ascii="Times New Roman" w:eastAsia="Times New Roman" w:hAnsi="Times New Roman" w:cs="Times New Roman"/>
                      <w:b/>
                      <w:bCs/>
                      <w:lang w:eastAsia="ru-RU"/>
                    </w:rPr>
                  </w:pPr>
                  <w:r w:rsidRPr="00BE0D3A">
                    <w:rPr>
                      <w:rFonts w:ascii="Times New Roman" w:eastAsia="Times New Roman" w:hAnsi="Times New Roman" w:cs="Times New Roman"/>
                      <w:b/>
                      <w:bCs/>
                      <w:lang w:eastAsia="ru-RU"/>
                    </w:rPr>
                    <w:t>Перевести на другую работу</w:t>
                  </w:r>
                </w:p>
              </w:tc>
              <w:tc>
                <w:tcPr>
                  <w:tcW w:w="850" w:type="dxa"/>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с</w:t>
                  </w:r>
                </w:p>
              </w:tc>
              <w:tc>
                <w:tcPr>
                  <w:tcW w:w="2126" w:type="dxa"/>
                </w:tcPr>
                <w:p w:rsidR="00BE0D3A" w:rsidRPr="00BE0D3A" w:rsidRDefault="00BE0D3A" w:rsidP="00BE0D3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03.02.2020</w:t>
                  </w:r>
                </w:p>
              </w:tc>
            </w:tr>
            <w:tr w:rsidR="00BE0D3A" w:rsidRPr="00BE0D3A" w:rsidTr="00652A16">
              <w:tblPrEx>
                <w:tblCellMar>
                  <w:top w:w="0" w:type="dxa"/>
                  <w:bottom w:w="0" w:type="dxa"/>
                </w:tblCellMar>
              </w:tblPrEx>
              <w:trPr>
                <w:cantSplit/>
                <w:trHeight w:val="248"/>
              </w:trPr>
              <w:tc>
                <w:tcPr>
                  <w:tcW w:w="3544" w:type="dxa"/>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по</w:t>
                  </w:r>
                </w:p>
              </w:tc>
              <w:tc>
                <w:tcPr>
                  <w:tcW w:w="2126" w:type="dxa"/>
                </w:tcPr>
                <w:p w:rsidR="00BE0D3A" w:rsidRPr="00BE0D3A" w:rsidRDefault="00BE0D3A" w:rsidP="00BE0D3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28.02.2020</w:t>
                  </w:r>
                </w:p>
              </w:tc>
            </w:tr>
          </w:tbl>
          <w:p w:rsidR="00BE0D3A" w:rsidRPr="00BE0D3A" w:rsidRDefault="00BE0D3A" w:rsidP="00BE0D3A">
            <w:pPr>
              <w:autoSpaceDE w:val="0"/>
              <w:autoSpaceDN w:val="0"/>
              <w:rPr>
                <w:rFonts w:ascii="Times New Roman" w:eastAsia="Times New Roman" w:hAnsi="Times New Roman" w:cs="Times New Roman"/>
                <w:sz w:val="20"/>
                <w:szCs w:val="20"/>
                <w:lang w:eastAsia="ru-RU"/>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10"/>
              <w:gridCol w:w="2065"/>
            </w:tblGrid>
            <w:tr w:rsidR="00BE0D3A" w:rsidRPr="00BE0D3A" w:rsidTr="00652A16">
              <w:tblPrEx>
                <w:tblCellMar>
                  <w:top w:w="0" w:type="dxa"/>
                  <w:bottom w:w="0" w:type="dxa"/>
                </w:tblCellMar>
              </w:tblPrEx>
              <w:tc>
                <w:tcPr>
                  <w:tcW w:w="8080" w:type="dxa"/>
                  <w:tcBorders>
                    <w:top w:val="nil"/>
                    <w:left w:val="nil"/>
                    <w:bottom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p>
              </w:tc>
              <w:tc>
                <w:tcPr>
                  <w:tcW w:w="2126" w:type="dxa"/>
                  <w:tcBorders>
                    <w:lef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Табельный номер</w:t>
                  </w:r>
                </w:p>
              </w:tc>
            </w:tr>
            <w:tr w:rsidR="00BE0D3A" w:rsidRPr="00BE0D3A" w:rsidTr="00652A16">
              <w:tblPrEx>
                <w:tblCellMar>
                  <w:top w:w="0" w:type="dxa"/>
                  <w:bottom w:w="0" w:type="dxa"/>
                </w:tblCellMar>
              </w:tblPrEx>
              <w:tc>
                <w:tcPr>
                  <w:tcW w:w="8080" w:type="dxa"/>
                  <w:tcBorders>
                    <w:top w:val="nil"/>
                    <w:lef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Карпова Илью Михайловича</w:t>
                  </w:r>
                </w:p>
              </w:tc>
              <w:tc>
                <w:tcPr>
                  <w:tcW w:w="2126" w:type="dxa"/>
                </w:tcPr>
                <w:p w:rsidR="00BE0D3A" w:rsidRPr="00BE0D3A" w:rsidRDefault="00BE0D3A" w:rsidP="00BE0D3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0145</w:t>
                  </w:r>
                </w:p>
              </w:tc>
            </w:tr>
          </w:tbl>
          <w:p w:rsidR="00BE0D3A" w:rsidRPr="00BE0D3A" w:rsidRDefault="00BE0D3A" w:rsidP="00BE0D3A">
            <w:pPr>
              <w:autoSpaceDE w:val="0"/>
              <w:autoSpaceDN w:val="0"/>
              <w:ind w:right="2125"/>
              <w:jc w:val="center"/>
              <w:rPr>
                <w:rFonts w:ascii="Times New Roman" w:eastAsia="Times New Roman" w:hAnsi="Times New Roman" w:cs="Times New Roman"/>
                <w:sz w:val="16"/>
                <w:szCs w:val="16"/>
                <w:lang w:eastAsia="ru-RU"/>
              </w:rPr>
            </w:pPr>
            <w:r w:rsidRPr="00BE0D3A">
              <w:rPr>
                <w:rFonts w:ascii="Times New Roman" w:eastAsia="Times New Roman" w:hAnsi="Times New Roman" w:cs="Times New Roman"/>
                <w:sz w:val="16"/>
                <w:szCs w:val="16"/>
                <w:lang w:eastAsia="ru-RU"/>
              </w:rPr>
              <w:t>фамилия, имя, отчество</w:t>
            </w:r>
          </w:p>
          <w:p w:rsidR="00BE0D3A" w:rsidRPr="00BE0D3A" w:rsidRDefault="00BE0D3A" w:rsidP="00BE0D3A">
            <w:pPr>
              <w:pBdr>
                <w:bottom w:val="single" w:sz="4" w:space="1" w:color="auto"/>
              </w:pBdr>
              <w:autoSpaceDE w:val="0"/>
              <w:autoSpaceDN w:val="0"/>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lastRenderedPageBreak/>
              <w:t>временно</w:t>
            </w:r>
          </w:p>
          <w:p w:rsidR="00BE0D3A" w:rsidRPr="00BE0D3A" w:rsidRDefault="00BE0D3A" w:rsidP="00BE0D3A">
            <w:pPr>
              <w:autoSpaceDE w:val="0"/>
              <w:autoSpaceDN w:val="0"/>
              <w:rPr>
                <w:rFonts w:ascii="Times New Roman" w:eastAsia="Times New Roman" w:hAnsi="Times New Roman" w:cs="Times New Roman"/>
                <w:sz w:val="2"/>
                <w:szCs w:val="2"/>
                <w:lang w:eastAsia="ru-RU"/>
              </w:rPr>
            </w:pPr>
          </w:p>
          <w:p w:rsidR="00BE0D3A" w:rsidRPr="00BE0D3A" w:rsidRDefault="00BE0D3A" w:rsidP="00BE0D3A">
            <w:pPr>
              <w:autoSpaceDE w:val="0"/>
              <w:autoSpaceDN w:val="0"/>
              <w:spacing w:after="120"/>
              <w:jc w:val="center"/>
              <w:rPr>
                <w:rFonts w:ascii="Times New Roman" w:eastAsia="Times New Roman" w:hAnsi="Times New Roman" w:cs="Times New Roman"/>
                <w:sz w:val="16"/>
                <w:szCs w:val="16"/>
                <w:lang w:eastAsia="ru-RU"/>
              </w:rPr>
            </w:pPr>
            <w:r w:rsidRPr="00BE0D3A">
              <w:rPr>
                <w:rFonts w:ascii="Times New Roman" w:eastAsia="Times New Roman" w:hAnsi="Times New Roman" w:cs="Times New Roman"/>
                <w:sz w:val="16"/>
                <w:szCs w:val="16"/>
                <w:lang w:eastAsia="ru-RU"/>
              </w:rPr>
              <w:t>вид перевода (постоянно, временно)</w:t>
            </w:r>
          </w:p>
          <w:tbl>
            <w:tblPr>
              <w:tblW w:w="0" w:type="auto"/>
              <w:tblInd w:w="28" w:type="dxa"/>
              <w:tblCellMar>
                <w:left w:w="28" w:type="dxa"/>
                <w:right w:w="28" w:type="dxa"/>
              </w:tblCellMar>
              <w:tblLook w:val="0000" w:firstRow="0" w:lastRow="0" w:firstColumn="0" w:lastColumn="0" w:noHBand="0" w:noVBand="0"/>
            </w:tblPr>
            <w:tblGrid>
              <w:gridCol w:w="1521"/>
              <w:gridCol w:w="8259"/>
            </w:tblGrid>
            <w:tr w:rsidR="00BE0D3A" w:rsidRPr="00BE0D3A" w:rsidTr="00652A16">
              <w:tblPrEx>
                <w:tblCellMar>
                  <w:top w:w="0" w:type="dxa"/>
                  <w:bottom w:w="0" w:type="dxa"/>
                </w:tblCellMar>
              </w:tblPrEx>
              <w:trPr>
                <w:cantSplit/>
              </w:trPr>
              <w:tc>
                <w:tcPr>
                  <w:tcW w:w="1560" w:type="dxa"/>
                  <w:vMerge w:val="restart"/>
                  <w:tcBorders>
                    <w:top w:val="nil"/>
                    <w:left w:val="nil"/>
                    <w:bottom w:val="nil"/>
                    <w:right w:val="nil"/>
                  </w:tcBorders>
                  <w:vAlign w:val="center"/>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Прежнее место</w:t>
                  </w:r>
                  <w:r w:rsidRPr="00BE0D3A">
                    <w:rPr>
                      <w:rFonts w:ascii="Times New Roman" w:eastAsia="Times New Roman" w:hAnsi="Times New Roman" w:cs="Times New Roman"/>
                      <w:sz w:val="20"/>
                      <w:szCs w:val="20"/>
                      <w:lang w:val="en-US" w:eastAsia="ru-RU"/>
                    </w:rPr>
                    <w:t xml:space="preserve"> </w:t>
                  </w:r>
                  <w:r w:rsidRPr="00BE0D3A">
                    <w:rPr>
                      <w:rFonts w:ascii="Times New Roman" w:eastAsia="Times New Roman" w:hAnsi="Times New Roman" w:cs="Times New Roman"/>
                      <w:sz w:val="20"/>
                      <w:szCs w:val="20"/>
                      <w:lang w:eastAsia="ru-RU"/>
                    </w:rPr>
                    <w:t>работы</w:t>
                  </w:r>
                </w:p>
              </w:tc>
              <w:tc>
                <w:tcPr>
                  <w:tcW w:w="8646" w:type="dxa"/>
                  <w:tcBorders>
                    <w:top w:val="nil"/>
                    <w:left w:val="single" w:sz="4" w:space="0" w:color="auto"/>
                    <w:bottom w:val="single" w:sz="4" w:space="0" w:color="auto"/>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p>
              </w:tc>
            </w:tr>
            <w:tr w:rsidR="00BE0D3A" w:rsidRPr="00BE0D3A" w:rsidTr="00652A16">
              <w:tblPrEx>
                <w:tblCellMar>
                  <w:top w:w="0" w:type="dxa"/>
                  <w:bottom w:w="0" w:type="dxa"/>
                </w:tblCellMar>
              </w:tblPrEx>
              <w:trPr>
                <w:cantSplit/>
              </w:trPr>
              <w:tc>
                <w:tcPr>
                  <w:tcW w:w="1560" w:type="dxa"/>
                  <w:vMerge/>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p>
              </w:tc>
              <w:tc>
                <w:tcPr>
                  <w:tcW w:w="8646" w:type="dxa"/>
                  <w:tcBorders>
                    <w:top w:val="nil"/>
                    <w:left w:val="single" w:sz="4" w:space="0" w:color="auto"/>
                    <w:bottom w:val="nil"/>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6"/>
                      <w:szCs w:val="16"/>
                      <w:lang w:eastAsia="ru-RU"/>
                    </w:rPr>
                  </w:pPr>
                  <w:r w:rsidRPr="00BE0D3A">
                    <w:rPr>
                      <w:rFonts w:ascii="Times New Roman" w:eastAsia="Times New Roman" w:hAnsi="Times New Roman" w:cs="Times New Roman"/>
                      <w:sz w:val="16"/>
                      <w:szCs w:val="16"/>
                      <w:lang w:eastAsia="ru-RU"/>
                    </w:rPr>
                    <w:t>структурное подразделение</w:t>
                  </w:r>
                </w:p>
              </w:tc>
            </w:tr>
            <w:tr w:rsidR="00BE0D3A" w:rsidRPr="00BE0D3A" w:rsidTr="00652A16">
              <w:tblPrEx>
                <w:tblCellMar>
                  <w:top w:w="0" w:type="dxa"/>
                  <w:bottom w:w="0" w:type="dxa"/>
                </w:tblCellMar>
              </w:tblPrEx>
              <w:trPr>
                <w:cantSplit/>
              </w:trPr>
              <w:tc>
                <w:tcPr>
                  <w:tcW w:w="1560" w:type="dxa"/>
                  <w:vMerge/>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p>
              </w:tc>
              <w:tc>
                <w:tcPr>
                  <w:tcW w:w="8646" w:type="dxa"/>
                  <w:tcBorders>
                    <w:top w:val="nil"/>
                    <w:left w:val="single" w:sz="4" w:space="0" w:color="auto"/>
                    <w:bottom w:val="single" w:sz="4" w:space="0" w:color="auto"/>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дежурный по переезду</w:t>
                  </w:r>
                </w:p>
              </w:tc>
            </w:tr>
            <w:tr w:rsidR="00BE0D3A" w:rsidRPr="00BE0D3A" w:rsidTr="00652A16">
              <w:tblPrEx>
                <w:tblCellMar>
                  <w:top w:w="0" w:type="dxa"/>
                  <w:bottom w:w="0" w:type="dxa"/>
                </w:tblCellMar>
              </w:tblPrEx>
              <w:trPr>
                <w:cantSplit/>
              </w:trPr>
              <w:tc>
                <w:tcPr>
                  <w:tcW w:w="1560" w:type="dxa"/>
                  <w:vMerge/>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p>
              </w:tc>
              <w:tc>
                <w:tcPr>
                  <w:tcW w:w="8646" w:type="dxa"/>
                  <w:tcBorders>
                    <w:top w:val="nil"/>
                    <w:left w:val="single" w:sz="4" w:space="0" w:color="auto"/>
                    <w:bottom w:val="nil"/>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6"/>
                      <w:szCs w:val="16"/>
                      <w:lang w:eastAsia="ru-RU"/>
                    </w:rPr>
                  </w:pPr>
                  <w:r w:rsidRPr="00BE0D3A">
                    <w:rPr>
                      <w:rFonts w:ascii="Times New Roman" w:eastAsia="Times New Roman" w:hAnsi="Times New Roman" w:cs="Times New Roman"/>
                      <w:sz w:val="16"/>
                      <w:szCs w:val="16"/>
                      <w:lang w:eastAsia="ru-RU"/>
                    </w:rPr>
                    <w:t>должность (специальность, профессия), разряд, класс (категория) квалификации</w:t>
                  </w:r>
                </w:p>
              </w:tc>
            </w:tr>
          </w:tbl>
          <w:p w:rsidR="00BE0D3A" w:rsidRPr="00BE0D3A" w:rsidRDefault="00BE0D3A" w:rsidP="00BE0D3A">
            <w:pPr>
              <w:pBdr>
                <w:bottom w:val="single" w:sz="4" w:space="1" w:color="auto"/>
              </w:pBdr>
              <w:autoSpaceDE w:val="0"/>
              <w:autoSpaceDN w:val="0"/>
              <w:spacing w:before="120"/>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для замещения временно отсутствующего работника</w:t>
            </w:r>
          </w:p>
          <w:p w:rsidR="00BE0D3A" w:rsidRPr="00BE0D3A" w:rsidRDefault="00BE0D3A" w:rsidP="00BE0D3A">
            <w:pPr>
              <w:autoSpaceDE w:val="0"/>
              <w:autoSpaceDN w:val="0"/>
              <w:rPr>
                <w:rFonts w:ascii="Times New Roman" w:eastAsia="Times New Roman" w:hAnsi="Times New Roman" w:cs="Times New Roman"/>
                <w:sz w:val="2"/>
                <w:szCs w:val="2"/>
                <w:lang w:eastAsia="ru-RU"/>
              </w:rPr>
            </w:pPr>
          </w:p>
          <w:p w:rsidR="00BE0D3A" w:rsidRPr="00BE0D3A" w:rsidRDefault="00BE0D3A" w:rsidP="00BE0D3A">
            <w:pPr>
              <w:autoSpaceDE w:val="0"/>
              <w:autoSpaceDN w:val="0"/>
              <w:ind w:left="5213"/>
              <w:rPr>
                <w:rFonts w:ascii="Times New Roman" w:eastAsia="Times New Roman" w:hAnsi="Times New Roman" w:cs="Times New Roman"/>
                <w:sz w:val="16"/>
                <w:szCs w:val="16"/>
                <w:lang w:eastAsia="ru-RU"/>
              </w:rPr>
            </w:pPr>
            <w:r w:rsidRPr="00BE0D3A">
              <w:rPr>
                <w:rFonts w:ascii="Times New Roman" w:eastAsia="Times New Roman" w:hAnsi="Times New Roman" w:cs="Times New Roman"/>
                <w:sz w:val="16"/>
                <w:szCs w:val="16"/>
                <w:lang w:eastAsia="ru-RU"/>
              </w:rPr>
              <w:t>причина перевода</w:t>
            </w:r>
          </w:p>
          <w:p w:rsidR="00BE0D3A" w:rsidRPr="00BE0D3A" w:rsidRDefault="00BE0D3A" w:rsidP="00BE0D3A">
            <w:pPr>
              <w:autoSpaceDE w:val="0"/>
              <w:autoSpaceDN w:val="0"/>
              <w:rPr>
                <w:rFonts w:ascii="Times New Roman" w:eastAsia="Times New Roman" w:hAnsi="Times New Roman" w:cs="Times New Roman"/>
                <w:sz w:val="20"/>
                <w:szCs w:val="20"/>
                <w:lang w:eastAsia="ru-RU"/>
              </w:rPr>
            </w:pPr>
          </w:p>
          <w:tbl>
            <w:tblPr>
              <w:tblW w:w="0" w:type="auto"/>
              <w:tblInd w:w="28" w:type="dxa"/>
              <w:tblCellMar>
                <w:left w:w="28" w:type="dxa"/>
                <w:right w:w="28" w:type="dxa"/>
              </w:tblCellMar>
              <w:tblLook w:val="0000" w:firstRow="0" w:lastRow="0" w:firstColumn="0" w:lastColumn="0" w:noHBand="0" w:noVBand="0"/>
            </w:tblPr>
            <w:tblGrid>
              <w:gridCol w:w="1505"/>
              <w:gridCol w:w="2450"/>
              <w:gridCol w:w="4163"/>
              <w:gridCol w:w="557"/>
              <w:gridCol w:w="548"/>
              <w:gridCol w:w="557"/>
            </w:tblGrid>
            <w:tr w:rsidR="00BE0D3A" w:rsidRPr="00BE0D3A" w:rsidTr="00652A16">
              <w:tblPrEx>
                <w:tblCellMar>
                  <w:top w:w="0" w:type="dxa"/>
                  <w:bottom w:w="0" w:type="dxa"/>
                </w:tblCellMar>
              </w:tblPrEx>
              <w:trPr>
                <w:cantSplit/>
              </w:trPr>
              <w:tc>
                <w:tcPr>
                  <w:tcW w:w="1560" w:type="dxa"/>
                  <w:vMerge w:val="restart"/>
                  <w:tcBorders>
                    <w:top w:val="nil"/>
                    <w:left w:val="nil"/>
                    <w:bottom w:val="nil"/>
                    <w:right w:val="nil"/>
                  </w:tcBorders>
                  <w:vAlign w:val="center"/>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Новое место</w:t>
                  </w:r>
                </w:p>
                <w:p w:rsidR="00BE0D3A" w:rsidRPr="00BE0D3A" w:rsidRDefault="00BE0D3A" w:rsidP="00BE0D3A">
                  <w:pPr>
                    <w:autoSpaceDE w:val="0"/>
                    <w:autoSpaceDN w:val="0"/>
                    <w:spacing w:after="0" w:line="240" w:lineRule="auto"/>
                    <w:jc w:val="center"/>
                    <w:rPr>
                      <w:rFonts w:ascii="Times New Roman" w:eastAsia="Times New Roman" w:hAnsi="Times New Roman" w:cs="Times New Roman"/>
                      <w:lang w:eastAsia="ru-RU"/>
                    </w:rPr>
                  </w:pPr>
                  <w:r w:rsidRPr="00BE0D3A">
                    <w:rPr>
                      <w:rFonts w:ascii="Times New Roman" w:eastAsia="Times New Roman" w:hAnsi="Times New Roman" w:cs="Times New Roman"/>
                      <w:sz w:val="20"/>
                      <w:szCs w:val="20"/>
                      <w:lang w:eastAsia="ru-RU"/>
                    </w:rPr>
                    <w:t>работы</w:t>
                  </w:r>
                </w:p>
              </w:tc>
              <w:tc>
                <w:tcPr>
                  <w:tcW w:w="8646" w:type="dxa"/>
                  <w:gridSpan w:val="5"/>
                  <w:tcBorders>
                    <w:top w:val="nil"/>
                    <w:left w:val="single" w:sz="4" w:space="0" w:color="auto"/>
                    <w:bottom w:val="single" w:sz="4" w:space="0" w:color="auto"/>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p>
              </w:tc>
            </w:tr>
            <w:tr w:rsidR="00BE0D3A" w:rsidRPr="00BE0D3A" w:rsidTr="00652A16">
              <w:tblPrEx>
                <w:tblCellMar>
                  <w:top w:w="0" w:type="dxa"/>
                  <w:bottom w:w="0" w:type="dxa"/>
                </w:tblCellMar>
              </w:tblPrEx>
              <w:trPr>
                <w:cantSplit/>
              </w:trPr>
              <w:tc>
                <w:tcPr>
                  <w:tcW w:w="1560" w:type="dxa"/>
                  <w:vMerge/>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p>
              </w:tc>
              <w:tc>
                <w:tcPr>
                  <w:tcW w:w="8646" w:type="dxa"/>
                  <w:gridSpan w:val="5"/>
                  <w:tcBorders>
                    <w:top w:val="nil"/>
                    <w:left w:val="single" w:sz="4" w:space="0" w:color="auto"/>
                    <w:bottom w:val="nil"/>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6"/>
                      <w:szCs w:val="16"/>
                      <w:lang w:eastAsia="ru-RU"/>
                    </w:rPr>
                  </w:pPr>
                  <w:r w:rsidRPr="00BE0D3A">
                    <w:rPr>
                      <w:rFonts w:ascii="Times New Roman" w:eastAsia="Times New Roman" w:hAnsi="Times New Roman" w:cs="Times New Roman"/>
                      <w:sz w:val="16"/>
                      <w:szCs w:val="16"/>
                      <w:lang w:eastAsia="ru-RU"/>
                    </w:rPr>
                    <w:t>структурное подразделение</w:t>
                  </w:r>
                </w:p>
              </w:tc>
            </w:tr>
            <w:tr w:rsidR="00BE0D3A" w:rsidRPr="00BE0D3A" w:rsidTr="00652A16">
              <w:tblPrEx>
                <w:tblCellMar>
                  <w:top w:w="0" w:type="dxa"/>
                  <w:bottom w:w="0" w:type="dxa"/>
                </w:tblCellMar>
              </w:tblPrEx>
              <w:trPr>
                <w:cantSplit/>
              </w:trPr>
              <w:tc>
                <w:tcPr>
                  <w:tcW w:w="1560" w:type="dxa"/>
                  <w:vMerge/>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p>
              </w:tc>
              <w:tc>
                <w:tcPr>
                  <w:tcW w:w="8646" w:type="dxa"/>
                  <w:gridSpan w:val="5"/>
                  <w:tcBorders>
                    <w:top w:val="nil"/>
                    <w:left w:val="single" w:sz="4" w:space="0" w:color="auto"/>
                    <w:bottom w:val="single" w:sz="4" w:space="0" w:color="auto"/>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дежурный стрелочного поста</w:t>
                  </w:r>
                </w:p>
              </w:tc>
            </w:tr>
            <w:tr w:rsidR="00BE0D3A" w:rsidRPr="00BE0D3A" w:rsidTr="00652A16">
              <w:tblPrEx>
                <w:tblCellMar>
                  <w:top w:w="0" w:type="dxa"/>
                  <w:bottom w:w="0" w:type="dxa"/>
                </w:tblCellMar>
              </w:tblPrEx>
              <w:trPr>
                <w:cantSplit/>
              </w:trPr>
              <w:tc>
                <w:tcPr>
                  <w:tcW w:w="1560" w:type="dxa"/>
                  <w:vMerge/>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p>
              </w:tc>
              <w:tc>
                <w:tcPr>
                  <w:tcW w:w="8646" w:type="dxa"/>
                  <w:gridSpan w:val="5"/>
                  <w:tcBorders>
                    <w:top w:val="nil"/>
                    <w:left w:val="single" w:sz="4" w:space="0" w:color="auto"/>
                    <w:bottom w:val="nil"/>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6"/>
                      <w:szCs w:val="16"/>
                      <w:lang w:eastAsia="ru-RU"/>
                    </w:rPr>
                  </w:pPr>
                  <w:r w:rsidRPr="00BE0D3A">
                    <w:rPr>
                      <w:rFonts w:ascii="Times New Roman" w:eastAsia="Times New Roman" w:hAnsi="Times New Roman" w:cs="Times New Roman"/>
                      <w:sz w:val="16"/>
                      <w:szCs w:val="16"/>
                      <w:lang w:eastAsia="ru-RU"/>
                    </w:rPr>
                    <w:t>должность (специальность, профессия), разряд, класс (категория) квалификации</w:t>
                  </w:r>
                </w:p>
              </w:tc>
            </w:tr>
            <w:tr w:rsidR="00BE0D3A" w:rsidRPr="00BE0D3A" w:rsidTr="00652A16">
              <w:tblPrEx>
                <w:tblCellMar>
                  <w:top w:w="0" w:type="dxa"/>
                  <w:bottom w:w="0" w:type="dxa"/>
                </w:tblCellMar>
              </w:tblPrEx>
              <w:trPr>
                <w:cantSplit/>
              </w:trPr>
              <w:tc>
                <w:tcPr>
                  <w:tcW w:w="1560" w:type="dxa"/>
                  <w:vMerge/>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p>
              </w:tc>
              <w:tc>
                <w:tcPr>
                  <w:tcW w:w="8646" w:type="dxa"/>
                  <w:gridSpan w:val="5"/>
                  <w:tcBorders>
                    <w:top w:val="nil"/>
                    <w:left w:val="single" w:sz="4" w:space="0" w:color="auto"/>
                    <w:bottom w:val="single" w:sz="4" w:space="0" w:color="auto"/>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p>
              </w:tc>
            </w:tr>
            <w:tr w:rsidR="00BE0D3A" w:rsidRPr="00BE0D3A" w:rsidTr="00652A16">
              <w:tblPrEx>
                <w:tblCellMar>
                  <w:top w:w="0" w:type="dxa"/>
                  <w:bottom w:w="0" w:type="dxa"/>
                </w:tblCellMar>
              </w:tblPrEx>
              <w:trPr>
                <w:cantSplit/>
              </w:trPr>
              <w:tc>
                <w:tcPr>
                  <w:tcW w:w="1560" w:type="dxa"/>
                  <w:vMerge/>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p>
              </w:tc>
              <w:tc>
                <w:tcPr>
                  <w:tcW w:w="2551" w:type="dxa"/>
                  <w:tcBorders>
                    <w:top w:val="nil"/>
                    <w:left w:val="single" w:sz="4" w:space="0" w:color="auto"/>
                    <w:bottom w:val="nil"/>
                    <w:right w:val="nil"/>
                  </w:tcBorders>
                </w:tcPr>
                <w:p w:rsidR="00BE0D3A" w:rsidRPr="00BE0D3A" w:rsidRDefault="00BE0D3A" w:rsidP="00BE0D3A">
                  <w:pPr>
                    <w:autoSpaceDE w:val="0"/>
                    <w:autoSpaceDN w:val="0"/>
                    <w:spacing w:before="80" w:after="0" w:line="240" w:lineRule="auto"/>
                    <w:ind w:left="57"/>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тарифная ставка (оклад)</w:t>
                  </w:r>
                </w:p>
              </w:tc>
              <w:tc>
                <w:tcPr>
                  <w:tcW w:w="4394" w:type="dxa"/>
                  <w:tcBorders>
                    <w:top w:val="nil"/>
                    <w:left w:val="nil"/>
                    <w:bottom w:val="single" w:sz="4" w:space="0" w:color="auto"/>
                    <w:right w:val="nil"/>
                  </w:tcBorders>
                </w:tcPr>
                <w:p w:rsidR="00BE0D3A" w:rsidRPr="00BE0D3A" w:rsidRDefault="00BE0D3A" w:rsidP="00BE0D3A">
                  <w:pPr>
                    <w:autoSpaceDE w:val="0"/>
                    <w:autoSpaceDN w:val="0"/>
                    <w:spacing w:before="80" w:after="0" w:line="240" w:lineRule="auto"/>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23 000</w:t>
                  </w:r>
                </w:p>
              </w:tc>
              <w:tc>
                <w:tcPr>
                  <w:tcW w:w="567" w:type="dxa"/>
                  <w:tcBorders>
                    <w:top w:val="nil"/>
                    <w:left w:val="nil"/>
                    <w:bottom w:val="nil"/>
                    <w:right w:val="nil"/>
                  </w:tcBorders>
                </w:tcPr>
                <w:p w:rsidR="00BE0D3A" w:rsidRPr="00BE0D3A" w:rsidRDefault="00BE0D3A" w:rsidP="00BE0D3A">
                  <w:pPr>
                    <w:autoSpaceDE w:val="0"/>
                    <w:autoSpaceDN w:val="0"/>
                    <w:spacing w:before="80" w:after="0" w:line="240" w:lineRule="auto"/>
                    <w:jc w:val="center"/>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руб.</w:t>
                  </w:r>
                </w:p>
              </w:tc>
              <w:tc>
                <w:tcPr>
                  <w:tcW w:w="567" w:type="dxa"/>
                  <w:tcBorders>
                    <w:top w:val="nil"/>
                    <w:left w:val="nil"/>
                    <w:bottom w:val="single" w:sz="4" w:space="0" w:color="auto"/>
                    <w:right w:val="nil"/>
                  </w:tcBorders>
                </w:tcPr>
                <w:p w:rsidR="00BE0D3A" w:rsidRPr="00BE0D3A" w:rsidRDefault="00BE0D3A" w:rsidP="00BE0D3A">
                  <w:pPr>
                    <w:autoSpaceDE w:val="0"/>
                    <w:autoSpaceDN w:val="0"/>
                    <w:spacing w:before="80" w:after="0" w:line="240" w:lineRule="auto"/>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00</w:t>
                  </w:r>
                </w:p>
              </w:tc>
              <w:tc>
                <w:tcPr>
                  <w:tcW w:w="567" w:type="dxa"/>
                  <w:tcBorders>
                    <w:top w:val="nil"/>
                    <w:left w:val="nil"/>
                    <w:bottom w:val="nil"/>
                    <w:right w:val="nil"/>
                  </w:tcBorders>
                </w:tcPr>
                <w:p w:rsidR="00BE0D3A" w:rsidRPr="00BE0D3A" w:rsidRDefault="00BE0D3A" w:rsidP="00BE0D3A">
                  <w:pPr>
                    <w:autoSpaceDE w:val="0"/>
                    <w:autoSpaceDN w:val="0"/>
                    <w:spacing w:before="80" w:after="0" w:line="240" w:lineRule="auto"/>
                    <w:jc w:val="center"/>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коп.</w:t>
                  </w:r>
                </w:p>
              </w:tc>
            </w:tr>
            <w:tr w:rsidR="00BE0D3A" w:rsidRPr="00BE0D3A" w:rsidTr="00652A16">
              <w:tblPrEx>
                <w:tblCellMar>
                  <w:top w:w="0" w:type="dxa"/>
                  <w:bottom w:w="0" w:type="dxa"/>
                </w:tblCellMar>
              </w:tblPrEx>
              <w:trPr>
                <w:cantSplit/>
              </w:trPr>
              <w:tc>
                <w:tcPr>
                  <w:tcW w:w="1560" w:type="dxa"/>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nil"/>
                    <w:left w:val="single" w:sz="4" w:space="0" w:color="auto"/>
                    <w:bottom w:val="nil"/>
                    <w:right w:val="nil"/>
                  </w:tcBorders>
                </w:tcPr>
                <w:p w:rsidR="00BE0D3A" w:rsidRPr="00BE0D3A" w:rsidRDefault="00BE0D3A" w:rsidP="00BE0D3A">
                  <w:pPr>
                    <w:autoSpaceDE w:val="0"/>
                    <w:autoSpaceDN w:val="0"/>
                    <w:spacing w:after="0" w:line="240" w:lineRule="auto"/>
                    <w:ind w:left="57"/>
                    <w:rPr>
                      <w:rFonts w:ascii="Times New Roman" w:eastAsia="Times New Roman" w:hAnsi="Times New Roman" w:cs="Times New Roman"/>
                      <w:sz w:val="16"/>
                      <w:szCs w:val="16"/>
                      <w:lang w:eastAsia="ru-RU"/>
                    </w:rPr>
                  </w:pPr>
                </w:p>
              </w:tc>
              <w:tc>
                <w:tcPr>
                  <w:tcW w:w="4394" w:type="dxa"/>
                  <w:tcBorders>
                    <w:top w:val="nil"/>
                    <w:left w:val="nil"/>
                    <w:bottom w:val="nil"/>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6"/>
                      <w:szCs w:val="16"/>
                      <w:lang w:eastAsia="ru-RU"/>
                    </w:rPr>
                  </w:pPr>
                  <w:r w:rsidRPr="00BE0D3A">
                    <w:rPr>
                      <w:rFonts w:ascii="Times New Roman" w:eastAsia="Times New Roman" w:hAnsi="Times New Roman" w:cs="Times New Roman"/>
                      <w:sz w:val="16"/>
                      <w:szCs w:val="16"/>
                      <w:lang w:eastAsia="ru-RU"/>
                    </w:rPr>
                    <w:t>цифрами</w:t>
                  </w:r>
                </w:p>
              </w:tc>
              <w:tc>
                <w:tcPr>
                  <w:tcW w:w="567" w:type="dxa"/>
                  <w:tcBorders>
                    <w:top w:val="nil"/>
                    <w:left w:val="nil"/>
                    <w:bottom w:val="nil"/>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nil"/>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nil"/>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6"/>
                      <w:szCs w:val="16"/>
                      <w:lang w:eastAsia="ru-RU"/>
                    </w:rPr>
                  </w:pPr>
                </w:p>
              </w:tc>
            </w:tr>
            <w:tr w:rsidR="00BE0D3A" w:rsidRPr="00BE0D3A" w:rsidTr="00652A16">
              <w:tblPrEx>
                <w:tblCellMar>
                  <w:top w:w="0" w:type="dxa"/>
                  <w:bottom w:w="0" w:type="dxa"/>
                </w:tblCellMar>
              </w:tblPrEx>
              <w:trPr>
                <w:cantSplit/>
              </w:trPr>
              <w:tc>
                <w:tcPr>
                  <w:tcW w:w="1560" w:type="dxa"/>
                  <w:tcBorders>
                    <w:top w:val="nil"/>
                    <w:left w:val="nil"/>
                    <w:bottom w:val="nil"/>
                    <w:right w:val="nil"/>
                  </w:tcBorders>
                  <w:vAlign w:val="bottom"/>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p>
              </w:tc>
              <w:tc>
                <w:tcPr>
                  <w:tcW w:w="2551" w:type="dxa"/>
                  <w:tcBorders>
                    <w:top w:val="nil"/>
                    <w:left w:val="single" w:sz="4" w:space="0" w:color="auto"/>
                    <w:bottom w:val="nil"/>
                    <w:right w:val="nil"/>
                  </w:tcBorders>
                  <w:vAlign w:val="bottom"/>
                </w:tcPr>
                <w:p w:rsidR="00BE0D3A" w:rsidRPr="00BE0D3A" w:rsidRDefault="00BE0D3A" w:rsidP="00BE0D3A">
                  <w:pPr>
                    <w:autoSpaceDE w:val="0"/>
                    <w:autoSpaceDN w:val="0"/>
                    <w:spacing w:after="0" w:line="240" w:lineRule="auto"/>
                    <w:ind w:left="57"/>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надбавка</w:t>
                  </w:r>
                </w:p>
              </w:tc>
              <w:tc>
                <w:tcPr>
                  <w:tcW w:w="4394" w:type="dxa"/>
                  <w:tcBorders>
                    <w:top w:val="nil"/>
                    <w:left w:val="nil"/>
                    <w:bottom w:val="single" w:sz="4" w:space="0" w:color="auto"/>
                    <w:right w:val="nil"/>
                  </w:tcBorders>
                  <w:vAlign w:val="bottom"/>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руб.</w:t>
                  </w:r>
                </w:p>
              </w:tc>
              <w:tc>
                <w:tcPr>
                  <w:tcW w:w="567" w:type="dxa"/>
                  <w:tcBorders>
                    <w:top w:val="nil"/>
                    <w:left w:val="nil"/>
                    <w:bottom w:val="single" w:sz="4" w:space="0" w:color="auto"/>
                    <w:right w:val="nil"/>
                  </w:tcBorders>
                  <w:vAlign w:val="bottom"/>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коп.</w:t>
                  </w:r>
                </w:p>
              </w:tc>
            </w:tr>
            <w:tr w:rsidR="00BE0D3A" w:rsidRPr="00BE0D3A" w:rsidTr="00652A16">
              <w:tblPrEx>
                <w:tblCellMar>
                  <w:top w:w="0" w:type="dxa"/>
                  <w:bottom w:w="0" w:type="dxa"/>
                </w:tblCellMar>
              </w:tblPrEx>
              <w:trPr>
                <w:cantSplit/>
              </w:trPr>
              <w:tc>
                <w:tcPr>
                  <w:tcW w:w="1560" w:type="dxa"/>
                  <w:tcBorders>
                    <w:top w:val="nil"/>
                    <w:left w:val="nil"/>
                    <w:bottom w:val="nil"/>
                    <w:right w:val="nil"/>
                  </w:tcBorders>
                  <w:vAlign w:val="bottom"/>
                </w:tcPr>
                <w:p w:rsidR="00BE0D3A" w:rsidRPr="00BE0D3A" w:rsidRDefault="00BE0D3A" w:rsidP="00BE0D3A">
                  <w:pPr>
                    <w:autoSpaceDE w:val="0"/>
                    <w:autoSpaceDN w:val="0"/>
                    <w:spacing w:after="0" w:line="240" w:lineRule="auto"/>
                    <w:rPr>
                      <w:rFonts w:ascii="Times New Roman" w:eastAsia="Times New Roman" w:hAnsi="Times New Roman" w:cs="Times New Roman"/>
                      <w:sz w:val="16"/>
                      <w:szCs w:val="16"/>
                      <w:lang w:eastAsia="ru-RU"/>
                    </w:rPr>
                  </w:pPr>
                </w:p>
              </w:tc>
              <w:tc>
                <w:tcPr>
                  <w:tcW w:w="2551" w:type="dxa"/>
                  <w:tcBorders>
                    <w:top w:val="nil"/>
                    <w:left w:val="single" w:sz="4" w:space="0" w:color="auto"/>
                    <w:bottom w:val="nil"/>
                    <w:right w:val="nil"/>
                  </w:tcBorders>
                  <w:vAlign w:val="bottom"/>
                </w:tcPr>
                <w:p w:rsidR="00BE0D3A" w:rsidRPr="00BE0D3A" w:rsidRDefault="00BE0D3A" w:rsidP="00BE0D3A">
                  <w:pPr>
                    <w:autoSpaceDE w:val="0"/>
                    <w:autoSpaceDN w:val="0"/>
                    <w:spacing w:after="0" w:line="240" w:lineRule="auto"/>
                    <w:ind w:left="57"/>
                    <w:rPr>
                      <w:rFonts w:ascii="Times New Roman" w:eastAsia="Times New Roman" w:hAnsi="Times New Roman" w:cs="Times New Roman"/>
                      <w:sz w:val="16"/>
                      <w:szCs w:val="16"/>
                      <w:lang w:eastAsia="ru-RU"/>
                    </w:rPr>
                  </w:pPr>
                </w:p>
              </w:tc>
              <w:tc>
                <w:tcPr>
                  <w:tcW w:w="4394" w:type="dxa"/>
                  <w:tcBorders>
                    <w:top w:val="nil"/>
                    <w:left w:val="nil"/>
                    <w:bottom w:val="nil"/>
                    <w:right w:val="nil"/>
                  </w:tcBorders>
                  <w:vAlign w:val="bottom"/>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6"/>
                      <w:szCs w:val="16"/>
                      <w:lang w:eastAsia="ru-RU"/>
                    </w:rPr>
                  </w:pPr>
                  <w:r w:rsidRPr="00BE0D3A">
                    <w:rPr>
                      <w:rFonts w:ascii="Times New Roman" w:eastAsia="Times New Roman" w:hAnsi="Times New Roman" w:cs="Times New Roman"/>
                      <w:sz w:val="16"/>
                      <w:szCs w:val="16"/>
                      <w:lang w:eastAsia="ru-RU"/>
                    </w:rPr>
                    <w:t>цифрами</w:t>
                  </w:r>
                </w:p>
              </w:tc>
              <w:tc>
                <w:tcPr>
                  <w:tcW w:w="567" w:type="dxa"/>
                  <w:tcBorders>
                    <w:top w:val="nil"/>
                    <w:left w:val="nil"/>
                    <w:bottom w:val="nil"/>
                    <w:right w:val="nil"/>
                  </w:tcBorders>
                  <w:vAlign w:val="bottom"/>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nil"/>
                    <w:right w:val="nil"/>
                  </w:tcBorders>
                  <w:vAlign w:val="bottom"/>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nil"/>
                    <w:right w:val="nil"/>
                  </w:tcBorders>
                  <w:vAlign w:val="bottom"/>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6"/>
                      <w:szCs w:val="16"/>
                      <w:lang w:eastAsia="ru-RU"/>
                    </w:rPr>
                  </w:pPr>
                </w:p>
              </w:tc>
            </w:tr>
          </w:tbl>
          <w:p w:rsidR="00BE0D3A" w:rsidRPr="00BE0D3A" w:rsidRDefault="00BE0D3A" w:rsidP="00BE0D3A">
            <w:pPr>
              <w:autoSpaceDE w:val="0"/>
              <w:autoSpaceDN w:val="0"/>
              <w:spacing w:before="240" w:after="240"/>
              <w:rPr>
                <w:rFonts w:ascii="Times New Roman" w:eastAsia="Times New Roman" w:hAnsi="Times New Roman" w:cs="Times New Roman"/>
                <w:b/>
                <w:bCs/>
                <w:sz w:val="20"/>
                <w:szCs w:val="20"/>
                <w:lang w:eastAsia="ru-RU"/>
              </w:rPr>
            </w:pPr>
            <w:r w:rsidRPr="00BE0D3A">
              <w:rPr>
                <w:rFonts w:ascii="Times New Roman" w:eastAsia="Times New Roman" w:hAnsi="Times New Roman" w:cs="Times New Roman"/>
                <w:b/>
                <w:bCs/>
                <w:sz w:val="20"/>
                <w:szCs w:val="20"/>
                <w:lang w:eastAsia="ru-RU"/>
              </w:rPr>
              <w:t>Основание:</w:t>
            </w:r>
          </w:p>
          <w:p w:rsidR="00BE0D3A" w:rsidRPr="00BE0D3A" w:rsidRDefault="00BE0D3A" w:rsidP="00BE0D3A">
            <w:pPr>
              <w:autoSpaceDE w:val="0"/>
              <w:autoSpaceDN w:val="0"/>
              <w:adjustRightInd w:val="0"/>
              <w:jc w:val="both"/>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изменение к трудовому договору от "___"___________________ 20__ г.</w:t>
            </w:r>
          </w:p>
          <w:p w:rsidR="00BE0D3A" w:rsidRPr="00BE0D3A" w:rsidRDefault="00BE0D3A" w:rsidP="00BE0D3A">
            <w:pPr>
              <w:autoSpaceDE w:val="0"/>
              <w:autoSpaceDN w:val="0"/>
              <w:adjustRightInd w:val="0"/>
              <w:jc w:val="both"/>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N ______; или</w:t>
            </w:r>
          </w:p>
          <w:p w:rsidR="00BE0D3A" w:rsidRPr="00BE0D3A" w:rsidRDefault="00BE0D3A" w:rsidP="00BE0D3A">
            <w:pPr>
              <w:autoSpaceDE w:val="0"/>
              <w:autoSpaceDN w:val="0"/>
              <w:spacing w:before="240" w:after="240"/>
              <w:rPr>
                <w:rFonts w:ascii="Times New Roman" w:eastAsia="Times New Roman" w:hAnsi="Times New Roman" w:cs="Times New Roman"/>
                <w:b/>
                <w:bCs/>
                <w:sz w:val="20"/>
                <w:szCs w:val="20"/>
                <w:lang w:eastAsia="ru-RU"/>
              </w:rPr>
            </w:pPr>
          </w:p>
          <w:p w:rsidR="00BE0D3A" w:rsidRPr="00BE0D3A" w:rsidRDefault="00BE0D3A" w:rsidP="00BE0D3A">
            <w:pPr>
              <w:tabs>
                <w:tab w:val="center" w:pos="4962"/>
              </w:tabs>
              <w:autoSpaceDE w:val="0"/>
              <w:autoSpaceDN w:val="0"/>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sz w:val="20"/>
                <w:szCs w:val="20"/>
                <w:lang w:eastAsia="ru-RU"/>
              </w:rPr>
              <w:t xml:space="preserve">другой документ  </w:t>
            </w:r>
            <w:r w:rsidRPr="00BE0D3A">
              <w:rPr>
                <w:rFonts w:ascii="Times New Roman" w:eastAsia="Times New Roman" w:hAnsi="Times New Roman" w:cs="Times New Roman"/>
                <w:sz w:val="20"/>
                <w:szCs w:val="20"/>
                <w:lang w:eastAsia="ru-RU"/>
              </w:rPr>
              <w:tab/>
            </w:r>
            <w:r w:rsidRPr="00BE0D3A">
              <w:rPr>
                <w:rFonts w:ascii="Times New Roman" w:eastAsia="Times New Roman" w:hAnsi="Times New Roman" w:cs="Times New Roman"/>
                <w:i/>
                <w:iCs/>
                <w:color w:val="0000FF"/>
                <w:sz w:val="20"/>
                <w:szCs w:val="20"/>
                <w:lang w:eastAsia="ru-RU"/>
              </w:rPr>
              <w:t xml:space="preserve">приказ от 31.01.2020 </w:t>
            </w:r>
            <w:r w:rsidRPr="00BE0D3A">
              <w:rPr>
                <w:rFonts w:ascii="Times New Roman" w:eastAsia="Times New Roman" w:hAnsi="Times New Roman" w:cs="Times New Roman"/>
                <w:i/>
                <w:iCs/>
                <w:color w:val="0000FF"/>
                <w:sz w:val="20"/>
                <w:szCs w:val="20"/>
                <w:lang w:val="en-US" w:eastAsia="ru-RU"/>
              </w:rPr>
              <w:t>N</w:t>
            </w:r>
            <w:r w:rsidRPr="00BE0D3A">
              <w:rPr>
                <w:rFonts w:ascii="Times New Roman" w:eastAsia="Times New Roman" w:hAnsi="Times New Roman" w:cs="Times New Roman"/>
                <w:i/>
                <w:iCs/>
                <w:color w:val="0000FF"/>
                <w:sz w:val="20"/>
                <w:szCs w:val="20"/>
                <w:lang w:eastAsia="ru-RU"/>
              </w:rPr>
              <w:t xml:space="preserve"> 26-к "О бесперебойной работе стрелочных постов"</w:t>
            </w:r>
          </w:p>
          <w:p w:rsidR="00BE0D3A" w:rsidRPr="00BE0D3A" w:rsidRDefault="00BE0D3A" w:rsidP="00BE0D3A">
            <w:pPr>
              <w:pBdr>
                <w:top w:val="single" w:sz="4" w:space="1" w:color="auto"/>
              </w:pBdr>
              <w:autoSpaceDE w:val="0"/>
              <w:autoSpaceDN w:val="0"/>
              <w:ind w:left="1531" w:right="1758"/>
              <w:jc w:val="center"/>
              <w:rPr>
                <w:rFonts w:ascii="Times New Roman" w:eastAsia="Times New Roman" w:hAnsi="Times New Roman" w:cs="Times New Roman"/>
                <w:sz w:val="16"/>
                <w:szCs w:val="16"/>
                <w:lang w:eastAsia="ru-RU"/>
              </w:rPr>
            </w:pPr>
            <w:r w:rsidRPr="00BE0D3A">
              <w:rPr>
                <w:rFonts w:ascii="Times New Roman" w:eastAsia="Times New Roman" w:hAnsi="Times New Roman" w:cs="Times New Roman"/>
                <w:sz w:val="16"/>
                <w:szCs w:val="16"/>
                <w:lang w:eastAsia="ru-RU"/>
              </w:rPr>
              <w:t>документ (заявление, медицинское заключение и пр.)</w:t>
            </w:r>
          </w:p>
          <w:p w:rsidR="00BE0D3A" w:rsidRPr="00BE0D3A" w:rsidRDefault="00BE0D3A" w:rsidP="00BE0D3A">
            <w:pPr>
              <w:autoSpaceDE w:val="0"/>
              <w:autoSpaceDN w:val="0"/>
              <w:rPr>
                <w:rFonts w:ascii="Times New Roman" w:eastAsia="Times New Roman" w:hAnsi="Times New Roman" w:cs="Times New Roman"/>
                <w:sz w:val="20"/>
                <w:szCs w:val="20"/>
                <w:lang w:eastAsia="ru-RU"/>
              </w:rPr>
            </w:pPr>
          </w:p>
          <w:tbl>
            <w:tblPr>
              <w:tblW w:w="0" w:type="auto"/>
              <w:tblInd w:w="28" w:type="dxa"/>
              <w:tblCellMar>
                <w:left w:w="28" w:type="dxa"/>
                <w:right w:w="28" w:type="dxa"/>
              </w:tblCellMar>
              <w:tblLook w:val="0000" w:firstRow="0" w:lastRow="0" w:firstColumn="0" w:lastColumn="0" w:noHBand="0" w:noVBand="0"/>
            </w:tblPr>
            <w:tblGrid>
              <w:gridCol w:w="2600"/>
              <w:gridCol w:w="2571"/>
              <w:gridCol w:w="137"/>
              <w:gridCol w:w="1522"/>
              <w:gridCol w:w="137"/>
              <w:gridCol w:w="2813"/>
            </w:tblGrid>
            <w:tr w:rsidR="00BE0D3A" w:rsidRPr="00BE0D3A" w:rsidTr="00652A16">
              <w:tblPrEx>
                <w:tblCellMar>
                  <w:top w:w="0" w:type="dxa"/>
                  <w:bottom w:w="0" w:type="dxa"/>
                </w:tblCellMar>
              </w:tblPrEx>
              <w:tc>
                <w:tcPr>
                  <w:tcW w:w="2694" w:type="dxa"/>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b/>
                      <w:bCs/>
                      <w:sz w:val="20"/>
                      <w:szCs w:val="20"/>
                      <w:lang w:eastAsia="ru-RU"/>
                    </w:rPr>
                  </w:pPr>
                  <w:r w:rsidRPr="00BE0D3A">
                    <w:rPr>
                      <w:rFonts w:ascii="Times New Roman" w:eastAsia="Times New Roman" w:hAnsi="Times New Roman" w:cs="Times New Roman"/>
                      <w:b/>
                      <w:bCs/>
                      <w:sz w:val="20"/>
                      <w:szCs w:val="20"/>
                      <w:lang w:eastAsia="ru-RU"/>
                    </w:rPr>
                    <w:t>Руководитель организации</w:t>
                  </w:r>
                </w:p>
              </w:tc>
              <w:tc>
                <w:tcPr>
                  <w:tcW w:w="2693" w:type="dxa"/>
                  <w:tcBorders>
                    <w:top w:val="nil"/>
                    <w:left w:val="nil"/>
                    <w:bottom w:val="single" w:sz="4" w:space="0" w:color="auto"/>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Директор</w:t>
                  </w:r>
                </w:p>
              </w:tc>
              <w:tc>
                <w:tcPr>
                  <w:tcW w:w="142" w:type="dxa"/>
                  <w:tcBorders>
                    <w:top w:val="nil"/>
                    <w:left w:val="nil"/>
                    <w:bottom w:val="nil"/>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p>
              </w:tc>
              <w:tc>
                <w:tcPr>
                  <w:tcW w:w="1588" w:type="dxa"/>
                  <w:tcBorders>
                    <w:top w:val="nil"/>
                    <w:left w:val="nil"/>
                    <w:bottom w:val="single" w:sz="4" w:space="0" w:color="auto"/>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Васин</w:t>
                  </w:r>
                </w:p>
              </w:tc>
              <w:tc>
                <w:tcPr>
                  <w:tcW w:w="142" w:type="dxa"/>
                  <w:tcBorders>
                    <w:top w:val="nil"/>
                    <w:left w:val="nil"/>
                    <w:bottom w:val="nil"/>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47" w:type="dxa"/>
                  <w:tcBorders>
                    <w:top w:val="nil"/>
                    <w:left w:val="nil"/>
                    <w:bottom w:val="single" w:sz="4" w:space="0" w:color="auto"/>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proofErr w:type="spellStart"/>
                  <w:r w:rsidRPr="00BE0D3A">
                    <w:rPr>
                      <w:rFonts w:ascii="Times New Roman" w:eastAsia="Times New Roman" w:hAnsi="Times New Roman" w:cs="Times New Roman"/>
                      <w:i/>
                      <w:iCs/>
                      <w:color w:val="0000FF"/>
                      <w:sz w:val="20"/>
                      <w:szCs w:val="20"/>
                      <w:lang w:eastAsia="ru-RU"/>
                    </w:rPr>
                    <w:t>И.П</w:t>
                  </w:r>
                  <w:proofErr w:type="spellEnd"/>
                  <w:r w:rsidRPr="00BE0D3A">
                    <w:rPr>
                      <w:rFonts w:ascii="Times New Roman" w:eastAsia="Times New Roman" w:hAnsi="Times New Roman" w:cs="Times New Roman"/>
                      <w:i/>
                      <w:iCs/>
                      <w:color w:val="0000FF"/>
                      <w:sz w:val="20"/>
                      <w:szCs w:val="20"/>
                      <w:lang w:eastAsia="ru-RU"/>
                    </w:rPr>
                    <w:t>. Васин</w:t>
                  </w:r>
                </w:p>
              </w:tc>
            </w:tr>
            <w:tr w:rsidR="00BE0D3A" w:rsidRPr="00BE0D3A" w:rsidTr="00652A16">
              <w:tblPrEx>
                <w:tblCellMar>
                  <w:top w:w="0" w:type="dxa"/>
                  <w:bottom w:w="0" w:type="dxa"/>
                </w:tblCellMar>
              </w:tblPrEx>
              <w:tc>
                <w:tcPr>
                  <w:tcW w:w="2694" w:type="dxa"/>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14"/>
                      <w:szCs w:val="14"/>
                      <w:lang w:eastAsia="ru-RU"/>
                    </w:rPr>
                  </w:pPr>
                </w:p>
              </w:tc>
              <w:tc>
                <w:tcPr>
                  <w:tcW w:w="2693" w:type="dxa"/>
                  <w:tcBorders>
                    <w:top w:val="nil"/>
                    <w:left w:val="nil"/>
                    <w:bottom w:val="nil"/>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6"/>
                      <w:szCs w:val="16"/>
                      <w:lang w:eastAsia="ru-RU"/>
                    </w:rPr>
                  </w:pPr>
                  <w:r w:rsidRPr="00BE0D3A">
                    <w:rPr>
                      <w:rFonts w:ascii="Times New Roman" w:eastAsia="Times New Roman" w:hAnsi="Times New Roman" w:cs="Times New Roman"/>
                      <w:sz w:val="16"/>
                      <w:szCs w:val="16"/>
                      <w:lang w:eastAsia="ru-RU"/>
                    </w:rPr>
                    <w:t>должность</w:t>
                  </w:r>
                </w:p>
              </w:tc>
              <w:tc>
                <w:tcPr>
                  <w:tcW w:w="142" w:type="dxa"/>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16"/>
                      <w:szCs w:val="16"/>
                      <w:lang w:eastAsia="ru-RU"/>
                    </w:rPr>
                  </w:pPr>
                </w:p>
              </w:tc>
              <w:tc>
                <w:tcPr>
                  <w:tcW w:w="1588" w:type="dxa"/>
                  <w:tcBorders>
                    <w:top w:val="nil"/>
                    <w:left w:val="nil"/>
                    <w:bottom w:val="nil"/>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6"/>
                      <w:szCs w:val="16"/>
                      <w:lang w:eastAsia="ru-RU"/>
                    </w:rPr>
                  </w:pPr>
                  <w:r w:rsidRPr="00BE0D3A">
                    <w:rPr>
                      <w:rFonts w:ascii="Times New Roman" w:eastAsia="Times New Roman" w:hAnsi="Times New Roman" w:cs="Times New Roman"/>
                      <w:sz w:val="16"/>
                      <w:szCs w:val="16"/>
                      <w:lang w:eastAsia="ru-RU"/>
                    </w:rPr>
                    <w:t>личная подпись</w:t>
                  </w:r>
                </w:p>
              </w:tc>
              <w:tc>
                <w:tcPr>
                  <w:tcW w:w="142" w:type="dxa"/>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16"/>
                      <w:szCs w:val="16"/>
                      <w:lang w:eastAsia="ru-RU"/>
                    </w:rPr>
                  </w:pPr>
                </w:p>
              </w:tc>
              <w:tc>
                <w:tcPr>
                  <w:tcW w:w="2947" w:type="dxa"/>
                  <w:tcBorders>
                    <w:top w:val="nil"/>
                    <w:left w:val="nil"/>
                    <w:bottom w:val="nil"/>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6"/>
                      <w:szCs w:val="16"/>
                      <w:lang w:eastAsia="ru-RU"/>
                    </w:rPr>
                  </w:pPr>
                  <w:r w:rsidRPr="00BE0D3A">
                    <w:rPr>
                      <w:rFonts w:ascii="Times New Roman" w:eastAsia="Times New Roman" w:hAnsi="Times New Roman" w:cs="Times New Roman"/>
                      <w:sz w:val="16"/>
                      <w:szCs w:val="16"/>
                      <w:lang w:eastAsia="ru-RU"/>
                    </w:rPr>
                    <w:t>расшифровка подписи</w:t>
                  </w:r>
                </w:p>
              </w:tc>
            </w:tr>
          </w:tbl>
          <w:p w:rsidR="00BE0D3A" w:rsidRPr="00BE0D3A" w:rsidRDefault="00BE0D3A" w:rsidP="00BE0D3A">
            <w:pPr>
              <w:autoSpaceDE w:val="0"/>
              <w:autoSpaceDN w:val="0"/>
              <w:rPr>
                <w:rFonts w:ascii="Times New Roman" w:eastAsia="Times New Roman" w:hAnsi="Times New Roman" w:cs="Times New Roman"/>
                <w:sz w:val="20"/>
                <w:szCs w:val="20"/>
                <w:lang w:eastAsia="ru-RU"/>
              </w:rPr>
            </w:pPr>
          </w:p>
          <w:tbl>
            <w:tblPr>
              <w:tblW w:w="0" w:type="auto"/>
              <w:tblInd w:w="28" w:type="dxa"/>
              <w:tblCellMar>
                <w:left w:w="28" w:type="dxa"/>
                <w:right w:w="28" w:type="dxa"/>
              </w:tblCellMar>
              <w:tblLook w:val="0000" w:firstRow="0" w:lastRow="0" w:firstColumn="0" w:lastColumn="0" w:noHBand="0" w:noVBand="0"/>
            </w:tblPr>
            <w:tblGrid>
              <w:gridCol w:w="4714"/>
              <w:gridCol w:w="1659"/>
              <w:gridCol w:w="274"/>
              <w:gridCol w:w="334"/>
              <w:gridCol w:w="222"/>
              <w:gridCol w:w="1684"/>
              <w:gridCol w:w="308"/>
              <w:gridCol w:w="334"/>
              <w:gridCol w:w="251"/>
            </w:tblGrid>
            <w:tr w:rsidR="00BE0D3A" w:rsidRPr="00BE0D3A" w:rsidTr="00652A16">
              <w:tblPrEx>
                <w:tblCellMar>
                  <w:top w:w="0" w:type="dxa"/>
                  <w:bottom w:w="0" w:type="dxa"/>
                </w:tblCellMar>
              </w:tblPrEx>
              <w:trPr>
                <w:cantSplit/>
              </w:trPr>
              <w:tc>
                <w:tcPr>
                  <w:tcW w:w="4934" w:type="dxa"/>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b/>
                      <w:bCs/>
                      <w:sz w:val="20"/>
                      <w:szCs w:val="20"/>
                      <w:lang w:eastAsia="ru-RU"/>
                    </w:rPr>
                  </w:pPr>
                  <w:r w:rsidRPr="00BE0D3A">
                    <w:rPr>
                      <w:rFonts w:ascii="Times New Roman" w:eastAsia="Times New Roman" w:hAnsi="Times New Roman" w:cs="Times New Roman"/>
                      <w:b/>
                      <w:bCs/>
                      <w:sz w:val="20"/>
                      <w:szCs w:val="20"/>
                      <w:lang w:eastAsia="ru-RU"/>
                    </w:rPr>
                    <w:t>С приказом (распоряжением) работник ознакомлен</w:t>
                  </w:r>
                </w:p>
              </w:tc>
              <w:tc>
                <w:tcPr>
                  <w:tcW w:w="1729" w:type="dxa"/>
                  <w:tcBorders>
                    <w:top w:val="nil"/>
                    <w:left w:val="nil"/>
                    <w:bottom w:val="single" w:sz="4" w:space="0" w:color="auto"/>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Карпов</w:t>
                  </w:r>
                </w:p>
              </w:tc>
              <w:tc>
                <w:tcPr>
                  <w:tcW w:w="283" w:type="dxa"/>
                  <w:tcBorders>
                    <w:top w:val="nil"/>
                    <w:left w:val="nil"/>
                    <w:bottom w:val="nil"/>
                    <w:right w:val="nil"/>
                  </w:tcBorders>
                </w:tcPr>
                <w:p w:rsidR="00BE0D3A" w:rsidRPr="00BE0D3A" w:rsidRDefault="00BE0D3A" w:rsidP="00BE0D3A">
                  <w:pPr>
                    <w:autoSpaceDE w:val="0"/>
                    <w:autoSpaceDN w:val="0"/>
                    <w:spacing w:after="0" w:line="240" w:lineRule="auto"/>
                    <w:jc w:val="right"/>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w:t>
                  </w:r>
                </w:p>
              </w:tc>
              <w:tc>
                <w:tcPr>
                  <w:tcW w:w="340" w:type="dxa"/>
                  <w:tcBorders>
                    <w:top w:val="nil"/>
                    <w:left w:val="nil"/>
                    <w:bottom w:val="single" w:sz="4" w:space="0" w:color="auto"/>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03</w:t>
                  </w:r>
                </w:p>
              </w:tc>
              <w:tc>
                <w:tcPr>
                  <w:tcW w:w="227" w:type="dxa"/>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w:t>
                  </w:r>
                </w:p>
              </w:tc>
              <w:tc>
                <w:tcPr>
                  <w:tcW w:w="1786" w:type="dxa"/>
                  <w:tcBorders>
                    <w:top w:val="nil"/>
                    <w:left w:val="nil"/>
                    <w:bottom w:val="single" w:sz="4" w:space="0" w:color="auto"/>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02</w:t>
                  </w:r>
                </w:p>
              </w:tc>
              <w:tc>
                <w:tcPr>
                  <w:tcW w:w="312" w:type="dxa"/>
                  <w:tcBorders>
                    <w:top w:val="nil"/>
                    <w:left w:val="nil"/>
                    <w:bottom w:val="nil"/>
                    <w:right w:val="nil"/>
                  </w:tcBorders>
                </w:tcPr>
                <w:p w:rsidR="00BE0D3A" w:rsidRPr="00BE0D3A" w:rsidRDefault="00BE0D3A" w:rsidP="00BE0D3A">
                  <w:pPr>
                    <w:autoSpaceDE w:val="0"/>
                    <w:autoSpaceDN w:val="0"/>
                    <w:spacing w:after="0" w:line="240" w:lineRule="auto"/>
                    <w:jc w:val="right"/>
                    <w:rPr>
                      <w:rFonts w:ascii="Times New Roman" w:eastAsia="Times New Roman" w:hAnsi="Times New Roman" w:cs="Times New Roman"/>
                      <w:sz w:val="20"/>
                      <w:szCs w:val="20"/>
                      <w:lang w:eastAsia="ru-RU"/>
                    </w:rPr>
                  </w:pPr>
                  <w:r w:rsidRPr="00BE0D3A">
                    <w:rPr>
                      <w:rFonts w:ascii="Times New Roman" w:eastAsia="Times New Roman" w:hAnsi="Times New Roman" w:cs="Times New Roman"/>
                      <w:sz w:val="20"/>
                      <w:szCs w:val="20"/>
                      <w:lang w:eastAsia="ru-RU"/>
                    </w:rPr>
                    <w:t>20</w:t>
                  </w:r>
                </w:p>
              </w:tc>
              <w:tc>
                <w:tcPr>
                  <w:tcW w:w="340" w:type="dxa"/>
                  <w:tcBorders>
                    <w:top w:val="nil"/>
                    <w:left w:val="nil"/>
                    <w:bottom w:val="single" w:sz="4" w:space="0" w:color="auto"/>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i/>
                      <w:iCs/>
                      <w:color w:val="0000FF"/>
                      <w:sz w:val="20"/>
                      <w:szCs w:val="20"/>
                      <w:lang w:eastAsia="ru-RU"/>
                    </w:rPr>
                  </w:pPr>
                  <w:r w:rsidRPr="00BE0D3A">
                    <w:rPr>
                      <w:rFonts w:ascii="Times New Roman" w:eastAsia="Times New Roman" w:hAnsi="Times New Roman" w:cs="Times New Roman"/>
                      <w:i/>
                      <w:iCs/>
                      <w:color w:val="0000FF"/>
                      <w:sz w:val="20"/>
                      <w:szCs w:val="20"/>
                      <w:lang w:eastAsia="ru-RU"/>
                    </w:rPr>
                    <w:t>20</w:t>
                  </w:r>
                </w:p>
              </w:tc>
              <w:tc>
                <w:tcPr>
                  <w:tcW w:w="255" w:type="dxa"/>
                  <w:tcBorders>
                    <w:top w:val="nil"/>
                    <w:left w:val="nil"/>
                    <w:bottom w:val="nil"/>
                    <w:right w:val="nil"/>
                  </w:tcBorders>
                </w:tcPr>
                <w:p w:rsidR="00BE0D3A" w:rsidRPr="00BE0D3A" w:rsidRDefault="00BE0D3A" w:rsidP="00BE0D3A">
                  <w:pPr>
                    <w:autoSpaceDE w:val="0"/>
                    <w:autoSpaceDN w:val="0"/>
                    <w:spacing w:after="0" w:line="240" w:lineRule="auto"/>
                    <w:jc w:val="right"/>
                    <w:rPr>
                      <w:rFonts w:ascii="Times New Roman" w:eastAsia="Times New Roman" w:hAnsi="Times New Roman" w:cs="Times New Roman"/>
                      <w:sz w:val="20"/>
                      <w:szCs w:val="20"/>
                      <w:lang w:eastAsia="ru-RU"/>
                    </w:rPr>
                  </w:pPr>
                  <w:proofErr w:type="gramStart"/>
                  <w:r w:rsidRPr="00BE0D3A">
                    <w:rPr>
                      <w:rFonts w:ascii="Times New Roman" w:eastAsia="Times New Roman" w:hAnsi="Times New Roman" w:cs="Times New Roman"/>
                      <w:sz w:val="20"/>
                      <w:szCs w:val="20"/>
                      <w:lang w:eastAsia="ru-RU"/>
                    </w:rPr>
                    <w:t>г</w:t>
                  </w:r>
                  <w:proofErr w:type="gramEnd"/>
                  <w:r w:rsidRPr="00BE0D3A">
                    <w:rPr>
                      <w:rFonts w:ascii="Times New Roman" w:eastAsia="Times New Roman" w:hAnsi="Times New Roman" w:cs="Times New Roman"/>
                      <w:sz w:val="20"/>
                      <w:szCs w:val="20"/>
                      <w:lang w:eastAsia="ru-RU"/>
                    </w:rPr>
                    <w:t>.</w:t>
                  </w:r>
                </w:p>
              </w:tc>
            </w:tr>
            <w:tr w:rsidR="00BE0D3A" w:rsidRPr="00BE0D3A" w:rsidTr="00652A16">
              <w:tblPrEx>
                <w:tblCellMar>
                  <w:top w:w="0" w:type="dxa"/>
                  <w:bottom w:w="0" w:type="dxa"/>
                </w:tblCellMar>
              </w:tblPrEx>
              <w:trPr>
                <w:cantSplit/>
              </w:trPr>
              <w:tc>
                <w:tcPr>
                  <w:tcW w:w="4934" w:type="dxa"/>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14"/>
                      <w:szCs w:val="14"/>
                      <w:lang w:eastAsia="ru-RU"/>
                    </w:rPr>
                  </w:pPr>
                </w:p>
              </w:tc>
              <w:tc>
                <w:tcPr>
                  <w:tcW w:w="1729" w:type="dxa"/>
                  <w:tcBorders>
                    <w:top w:val="nil"/>
                    <w:left w:val="nil"/>
                    <w:bottom w:val="nil"/>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6"/>
                      <w:szCs w:val="16"/>
                      <w:lang w:eastAsia="ru-RU"/>
                    </w:rPr>
                  </w:pPr>
                  <w:r w:rsidRPr="00BE0D3A">
                    <w:rPr>
                      <w:rFonts w:ascii="Times New Roman" w:eastAsia="Times New Roman" w:hAnsi="Times New Roman" w:cs="Times New Roman"/>
                      <w:sz w:val="16"/>
                      <w:szCs w:val="16"/>
                      <w:lang w:eastAsia="ru-RU"/>
                    </w:rPr>
                    <w:t>личная подпись</w:t>
                  </w:r>
                </w:p>
              </w:tc>
              <w:tc>
                <w:tcPr>
                  <w:tcW w:w="283" w:type="dxa"/>
                  <w:tcBorders>
                    <w:top w:val="nil"/>
                    <w:left w:val="nil"/>
                    <w:bottom w:val="nil"/>
                    <w:right w:val="nil"/>
                  </w:tcBorders>
                </w:tcPr>
                <w:p w:rsidR="00BE0D3A" w:rsidRPr="00BE0D3A" w:rsidRDefault="00BE0D3A" w:rsidP="00BE0D3A">
                  <w:pPr>
                    <w:autoSpaceDE w:val="0"/>
                    <w:autoSpaceDN w:val="0"/>
                    <w:spacing w:after="0" w:line="240" w:lineRule="auto"/>
                    <w:jc w:val="right"/>
                    <w:rPr>
                      <w:rFonts w:ascii="Times New Roman" w:eastAsia="Times New Roman" w:hAnsi="Times New Roman" w:cs="Times New Roman"/>
                      <w:sz w:val="14"/>
                      <w:szCs w:val="14"/>
                      <w:lang w:eastAsia="ru-RU"/>
                    </w:rPr>
                  </w:pPr>
                </w:p>
              </w:tc>
              <w:tc>
                <w:tcPr>
                  <w:tcW w:w="340" w:type="dxa"/>
                  <w:tcBorders>
                    <w:top w:val="nil"/>
                    <w:left w:val="nil"/>
                    <w:bottom w:val="nil"/>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4"/>
                      <w:szCs w:val="14"/>
                      <w:lang w:eastAsia="ru-RU"/>
                    </w:rPr>
                  </w:pPr>
                </w:p>
              </w:tc>
              <w:tc>
                <w:tcPr>
                  <w:tcW w:w="227" w:type="dxa"/>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14"/>
                      <w:szCs w:val="14"/>
                      <w:lang w:eastAsia="ru-RU"/>
                    </w:rPr>
                  </w:pPr>
                </w:p>
              </w:tc>
              <w:tc>
                <w:tcPr>
                  <w:tcW w:w="1786" w:type="dxa"/>
                  <w:tcBorders>
                    <w:top w:val="nil"/>
                    <w:left w:val="nil"/>
                    <w:bottom w:val="nil"/>
                    <w:right w:val="nil"/>
                  </w:tcBorders>
                </w:tcPr>
                <w:p w:rsidR="00BE0D3A" w:rsidRPr="00BE0D3A" w:rsidRDefault="00BE0D3A" w:rsidP="00BE0D3A">
                  <w:pPr>
                    <w:autoSpaceDE w:val="0"/>
                    <w:autoSpaceDN w:val="0"/>
                    <w:spacing w:after="0" w:line="240" w:lineRule="auto"/>
                    <w:jc w:val="center"/>
                    <w:rPr>
                      <w:rFonts w:ascii="Times New Roman" w:eastAsia="Times New Roman" w:hAnsi="Times New Roman" w:cs="Times New Roman"/>
                      <w:sz w:val="14"/>
                      <w:szCs w:val="14"/>
                      <w:lang w:eastAsia="ru-RU"/>
                    </w:rPr>
                  </w:pPr>
                </w:p>
              </w:tc>
              <w:tc>
                <w:tcPr>
                  <w:tcW w:w="312" w:type="dxa"/>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14"/>
                      <w:szCs w:val="14"/>
                      <w:lang w:eastAsia="ru-RU"/>
                    </w:rPr>
                  </w:pPr>
                </w:p>
              </w:tc>
              <w:tc>
                <w:tcPr>
                  <w:tcW w:w="340" w:type="dxa"/>
                  <w:tcBorders>
                    <w:top w:val="nil"/>
                    <w:left w:val="nil"/>
                    <w:bottom w:val="nil"/>
                    <w:right w:val="nil"/>
                  </w:tcBorders>
                </w:tcPr>
                <w:p w:rsidR="00BE0D3A" w:rsidRPr="00BE0D3A" w:rsidRDefault="00BE0D3A" w:rsidP="00BE0D3A">
                  <w:pPr>
                    <w:autoSpaceDE w:val="0"/>
                    <w:autoSpaceDN w:val="0"/>
                    <w:spacing w:after="0" w:line="240" w:lineRule="auto"/>
                    <w:rPr>
                      <w:rFonts w:ascii="Times New Roman" w:eastAsia="Times New Roman" w:hAnsi="Times New Roman" w:cs="Times New Roman"/>
                      <w:sz w:val="14"/>
                      <w:szCs w:val="14"/>
                      <w:lang w:eastAsia="ru-RU"/>
                    </w:rPr>
                  </w:pPr>
                </w:p>
              </w:tc>
              <w:tc>
                <w:tcPr>
                  <w:tcW w:w="255" w:type="dxa"/>
                  <w:tcBorders>
                    <w:top w:val="nil"/>
                    <w:left w:val="nil"/>
                    <w:bottom w:val="nil"/>
                    <w:right w:val="nil"/>
                  </w:tcBorders>
                </w:tcPr>
                <w:p w:rsidR="00BE0D3A" w:rsidRPr="00BE0D3A" w:rsidRDefault="00BE0D3A" w:rsidP="00BE0D3A">
                  <w:pPr>
                    <w:autoSpaceDE w:val="0"/>
                    <w:autoSpaceDN w:val="0"/>
                    <w:spacing w:after="0" w:line="240" w:lineRule="auto"/>
                    <w:jc w:val="right"/>
                    <w:rPr>
                      <w:rFonts w:ascii="Times New Roman" w:eastAsia="Times New Roman" w:hAnsi="Times New Roman" w:cs="Times New Roman"/>
                      <w:sz w:val="14"/>
                      <w:szCs w:val="14"/>
                      <w:lang w:eastAsia="ru-RU"/>
                    </w:rPr>
                  </w:pPr>
                </w:p>
              </w:tc>
            </w:tr>
          </w:tbl>
          <w:p w:rsidR="00BE0D3A" w:rsidRPr="00BE0D3A" w:rsidRDefault="00BE0D3A" w:rsidP="00BE0D3A">
            <w:pPr>
              <w:autoSpaceDE w:val="0"/>
              <w:autoSpaceDN w:val="0"/>
              <w:rPr>
                <w:rFonts w:ascii="Times New Roman" w:eastAsia="Times New Roman" w:hAnsi="Times New Roman" w:cs="Times New Roman"/>
                <w:sz w:val="20"/>
                <w:szCs w:val="20"/>
                <w:lang w:eastAsia="ru-RU"/>
              </w:rPr>
            </w:pPr>
          </w:p>
          <w:p w:rsidR="00BE0D3A" w:rsidRDefault="00BE0D3A" w:rsidP="00BE0D3A">
            <w:pPr>
              <w:tabs>
                <w:tab w:val="left" w:pos="993"/>
              </w:tabs>
              <w:autoSpaceDE w:val="0"/>
              <w:autoSpaceDN w:val="0"/>
              <w:adjustRightInd w:val="0"/>
              <w:jc w:val="both"/>
              <w:rPr>
                <w:rFonts w:ascii="Calibri" w:hAnsi="Calibri" w:cs="Calibri"/>
                <w:sz w:val="26"/>
                <w:szCs w:val="26"/>
              </w:rPr>
            </w:pPr>
          </w:p>
        </w:tc>
      </w:tr>
    </w:tbl>
    <w:p w:rsidR="007843FD" w:rsidRPr="00BE0D3A"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p>
    <w:p w:rsidR="007843FD" w:rsidRPr="00BE0D3A" w:rsidRDefault="007843FD" w:rsidP="00BE0D3A">
      <w:pPr>
        <w:tabs>
          <w:tab w:val="left" w:pos="993"/>
        </w:tabs>
        <w:autoSpaceDE w:val="0"/>
        <w:autoSpaceDN w:val="0"/>
        <w:adjustRightInd w:val="0"/>
        <w:spacing w:after="0" w:line="240" w:lineRule="auto"/>
        <w:ind w:firstLine="709"/>
        <w:jc w:val="both"/>
        <w:rPr>
          <w:rFonts w:ascii="Calibri" w:hAnsi="Calibri" w:cs="Calibri"/>
          <w:sz w:val="26"/>
          <w:szCs w:val="26"/>
        </w:rPr>
      </w:pPr>
      <w:r w:rsidRPr="00BE0D3A">
        <w:rPr>
          <w:rFonts w:ascii="Calibri" w:hAnsi="Calibri" w:cs="Calibri"/>
          <w:sz w:val="26"/>
          <w:szCs w:val="26"/>
        </w:rPr>
        <w:t>В трудовую книжку (в случае ее ведения) и в сведения о трудовой деятельности запись (информацию) о временном переводе вносить не нужно, поскольку это не предусмотрено Трудовым кодексом РФ и Правилами ведения и хранения трудовых книжек.</w:t>
      </w:r>
    </w:p>
    <w:p w:rsidR="00E56599" w:rsidRDefault="00E56599">
      <w:pPr>
        <w:pStyle w:val="ConsPlusNormal"/>
        <w:jc w:val="both"/>
      </w:pPr>
      <w:bookmarkStart w:id="0" w:name="_GoBack"/>
      <w:bookmarkEnd w:id="0"/>
    </w:p>
    <w:p w:rsidR="00E56599" w:rsidRDefault="00E56599">
      <w:pPr>
        <w:pStyle w:val="ConsPlusNormal"/>
        <w:jc w:val="both"/>
      </w:pPr>
    </w:p>
    <w:p w:rsidR="00E56599" w:rsidRDefault="00E56599">
      <w:pPr>
        <w:pStyle w:val="ConsPlusNormal"/>
        <w:pBdr>
          <w:top w:val="single" w:sz="6" w:space="0" w:color="auto"/>
        </w:pBdr>
        <w:spacing w:before="100" w:after="100"/>
        <w:jc w:val="both"/>
        <w:rPr>
          <w:sz w:val="2"/>
          <w:szCs w:val="2"/>
        </w:rPr>
      </w:pPr>
    </w:p>
    <w:p w:rsidR="006A5EAB" w:rsidRDefault="006A5EAB"/>
    <w:sectPr w:rsidR="006A5EAB" w:rsidSect="007843FD">
      <w:pgSz w:w="11906" w:h="16838"/>
      <w:pgMar w:top="851" w:right="68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3CEE"/>
    <w:multiLevelType w:val="multilevel"/>
    <w:tmpl w:val="83CCCBA0"/>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EA478F"/>
    <w:multiLevelType w:val="multilevel"/>
    <w:tmpl w:val="E44CC93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EA2827"/>
    <w:multiLevelType w:val="multilevel"/>
    <w:tmpl w:val="4438929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D7569F"/>
    <w:multiLevelType w:val="multilevel"/>
    <w:tmpl w:val="B71073E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99"/>
    <w:rsid w:val="006A5EAB"/>
    <w:rsid w:val="007843FD"/>
    <w:rsid w:val="00BE0D3A"/>
    <w:rsid w:val="00E54871"/>
    <w:rsid w:val="00E5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5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659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843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43FD"/>
    <w:rPr>
      <w:rFonts w:ascii="Tahoma" w:hAnsi="Tahoma" w:cs="Tahoma"/>
      <w:sz w:val="16"/>
      <w:szCs w:val="16"/>
    </w:rPr>
  </w:style>
  <w:style w:type="table" w:styleId="a5">
    <w:name w:val="Table Grid"/>
    <w:basedOn w:val="a1"/>
    <w:uiPriority w:val="59"/>
    <w:rsid w:val="00BE0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5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659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843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43FD"/>
    <w:rPr>
      <w:rFonts w:ascii="Tahoma" w:hAnsi="Tahoma" w:cs="Tahoma"/>
      <w:sz w:val="16"/>
      <w:szCs w:val="16"/>
    </w:rPr>
  </w:style>
  <w:style w:type="table" w:styleId="a5">
    <w:name w:val="Table Grid"/>
    <w:basedOn w:val="a1"/>
    <w:uiPriority w:val="59"/>
    <w:rsid w:val="00BE0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9B21B669F299F5F743CA5BFCD77A109EFA9A22E872A357391F68FD12B2E139726FD986D8D311F86D9C9B09EF5291BBD1AB811B2BsB51F" TargetMode="External"/><Relationship Id="rId13" Type="http://schemas.openxmlformats.org/officeDocument/2006/relationships/hyperlink" Target="consultantplus://offline/ref=E09B21B669F299F5F743CA5BFCD77A109EFA9A22E872A357391F68FD12B2E139726FD980DFD71BA768898A51E2518CA5D5B19D1929B3sF5BF" TargetMode="External"/><Relationship Id="rId18" Type="http://schemas.openxmlformats.org/officeDocument/2006/relationships/hyperlink" Target="consultantplus://offline/ref=E09B21B669F299F5F743CA5BFCD77A1099F99826EF70FE5D314664FF15BDBE2E7526D582DCD11CAB378C9F40BA5C8FB8CBB587052BB1F9sA51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E09B21B669F299F5F743D651FDD77A109AFB9177B72FA500664F6EA852F2E76C312BD480D9DA4EFD788DC304EC4F8FBFCBB78319s259F" TargetMode="External"/><Relationship Id="rId7" Type="http://schemas.openxmlformats.org/officeDocument/2006/relationships/hyperlink" Target="consultantplus://offline/ref=E09B21B669F299F5F743D658E2D77A1095FA9B24EA70FE5D314664FF15BDBE3C757ED982DFCF1AA822DACE06sE5FF" TargetMode="External"/><Relationship Id="rId12" Type="http://schemas.openxmlformats.org/officeDocument/2006/relationships/hyperlink" Target="consultantplus://offline/ref=E09B21B669F299F5F743D651FDD77A109FFD9921E02DF455684A66F81AE2BB296426D481C2D11EB23ED8CCs054F" TargetMode="External"/><Relationship Id="rId17" Type="http://schemas.openxmlformats.org/officeDocument/2006/relationships/hyperlink" Target="consultantplus://offline/ref=E09B21B669F299F5F743CA5BFCD77A109EFA9A22E97FA357391F68FD12B2E139726FD980DBD111F86D9C9B09EF5291BBD1AB811B2BsB51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09B21B669F299F5F743CA5BFCD77A109EFA9A22E97FA357391F68FD12B2E139726FD980DAD111F86D9C9B09EF5291BBD1AB811B2BsB51F" TargetMode="External"/><Relationship Id="rId20" Type="http://schemas.openxmlformats.org/officeDocument/2006/relationships/hyperlink" Target="consultantplus://offline/ref=E09B21B669F299F5F743CA5BFCD77A109EFA9A22E872A357391F68FD12B2E139726FD986D9D311F86D9C9B09EF5291BBD1AB811B2BsB51F" TargetMode="External"/><Relationship Id="rId1" Type="http://schemas.openxmlformats.org/officeDocument/2006/relationships/numbering" Target="numbering.xml"/><Relationship Id="rId6" Type="http://schemas.openxmlformats.org/officeDocument/2006/relationships/hyperlink" Target="http://www.consultant.ru" TargetMode="External"/><Relationship Id="rId11" Type="http://schemas.openxmlformats.org/officeDocument/2006/relationships/hyperlink" Target="consultantplus://offline/ref=E09B21B669F299F5F743CA5BFCD77A109EFA9A22E872A357391F68FD12B2E139726FD983DCD11EA53CD39A55AB0482BBD6AB831F37B3FBA3sE5FF" TargetMode="External"/><Relationship Id="rId24" Type="http://schemas.openxmlformats.org/officeDocument/2006/relationships/hyperlink" Target="consultantplus://offline/ref=9932D50E5550B8B182CD743C5F63CE121F5D61FB723AFADB7F9CF1D0CAA4D7FB8CECB73E2E2B3A44A46323A2E9P4G" TargetMode="External"/><Relationship Id="rId5" Type="http://schemas.openxmlformats.org/officeDocument/2006/relationships/webSettings" Target="webSettings.xml"/><Relationship Id="rId15" Type="http://schemas.openxmlformats.org/officeDocument/2006/relationships/hyperlink" Target="consultantplus://offline/ref=E09B21B669F299F5F743CA5BFCD77A109EFA9A22E97FA357391F68FD12B2E139726FD980D9D811F86D9C9B09EF5291BBD1AB811B2BsB51F" TargetMode="External"/><Relationship Id="rId23" Type="http://schemas.openxmlformats.org/officeDocument/2006/relationships/hyperlink" Target="consultantplus://offline/ref=E09B21B669F299F5F743CA5BFCD77A109EFA9A22E872A357391F68FD12B2E139726FD986D8D611F86D9C9B09EF5291BBD1AB811B2BsB51F" TargetMode="External"/><Relationship Id="rId10" Type="http://schemas.openxmlformats.org/officeDocument/2006/relationships/hyperlink" Target="consultantplus://offline/ref=E09B21B669F299F5F743D651FDD77A109AFB9177B72FA500664F6EA852F2E76C312BD480D9DA4EFD788DC304EC4F8FBFCBB78319s259F" TargetMode="External"/><Relationship Id="rId19" Type="http://schemas.openxmlformats.org/officeDocument/2006/relationships/hyperlink" Target="consultantplus://offline/ref=E09B21B669F299F5F743CA5BFCD77A109EFA9A22E872A357391F68FD12B2E139726FD986D8D611F86D9C9B09EF5291BBD1AB811B2BsB51F" TargetMode="External"/><Relationship Id="rId4" Type="http://schemas.openxmlformats.org/officeDocument/2006/relationships/settings" Target="settings.xml"/><Relationship Id="rId9" Type="http://schemas.openxmlformats.org/officeDocument/2006/relationships/hyperlink" Target="consultantplus://offline/ref=E09B21B669F299F5F743CA5BFCD77A1099F99826EF70FE5D314664FF15BDBE2E7526D582DCD012AE378C9F40BA5C8FB8CBB587052BB1F9sA51F" TargetMode="External"/><Relationship Id="rId14" Type="http://schemas.openxmlformats.org/officeDocument/2006/relationships/hyperlink" Target="consultantplus://offline/ref=E09B21B669F299F5F743CA5BFCD77A109EFA9A22E872A357391F68FD12B2E139726FD980DFD718A768898A51E2518CA5D5B19D1929B3sF5BF" TargetMode="External"/><Relationship Id="rId22" Type="http://schemas.openxmlformats.org/officeDocument/2006/relationships/hyperlink" Target="consultantplus://offline/ref=E09B21B669F299F5F743D651FDD77A109FFD9921E02DF455684A66F81AE2BB296426D481C2D11EB23ED8CCs05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1767</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Чаус Инна Владимировна</dc:creator>
  <cp:keywords/>
  <dc:description/>
  <cp:lastModifiedBy>Чаус Инна Владимировна</cp:lastModifiedBy>
  <cp:revision>4</cp:revision>
  <dcterms:created xsi:type="dcterms:W3CDTF">2020-04-03T05:57:00Z</dcterms:created>
  <dcterms:modified xsi:type="dcterms:W3CDTF">2020-04-03T06:19:00Z</dcterms:modified>
</cp:coreProperties>
</file>