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d"/>
        <w:tblW w:w="154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94"/>
        <w:gridCol w:w="4252"/>
      </w:tblGrid>
      <w:tr w:rsidR="0040566B" w:rsidRPr="0040566B" w:rsidTr="0040566B">
        <w:tc>
          <w:tcPr>
            <w:tcW w:w="11194" w:type="dxa"/>
          </w:tcPr>
          <w:p w:rsidR="0040566B" w:rsidRPr="0040566B" w:rsidRDefault="0040566B" w:rsidP="0040566B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66B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66B">
              <w:rPr>
                <w:rFonts w:ascii="Times New Roman" w:hAnsi="Times New Roman" w:cs="Times New Roman"/>
                <w:sz w:val="28"/>
                <w:szCs w:val="28"/>
              </w:rPr>
              <w:t>к проекту постановления Правительства</w:t>
            </w:r>
          </w:p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66B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66B">
              <w:rPr>
                <w:rFonts w:ascii="Times New Roman" w:hAnsi="Times New Roman" w:cs="Times New Roman"/>
                <w:sz w:val="28"/>
                <w:szCs w:val="28"/>
              </w:rPr>
              <w:t>«ПРИЛОЖЕНИЕ № 1</w:t>
            </w:r>
          </w:p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66B">
              <w:rPr>
                <w:rFonts w:ascii="Times New Roman" w:hAnsi="Times New Roman" w:cs="Times New Roman"/>
                <w:sz w:val="28"/>
                <w:szCs w:val="28"/>
              </w:rPr>
              <w:t xml:space="preserve">к государственной программе </w:t>
            </w:r>
          </w:p>
          <w:p w:rsidR="0040566B" w:rsidRPr="0040566B" w:rsidRDefault="0040566B" w:rsidP="0040566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66B">
              <w:rPr>
                <w:rFonts w:ascii="Times New Roman" w:hAnsi="Times New Roman" w:cs="Times New Roman"/>
                <w:sz w:val="28"/>
                <w:szCs w:val="28"/>
              </w:rPr>
              <w:t>«Развитие здравоохранения Новосибирской области»</w:t>
            </w:r>
          </w:p>
        </w:tc>
      </w:tr>
    </w:tbl>
    <w:p w:rsidR="004A0B8B" w:rsidRDefault="004A0B8B" w:rsidP="0040566B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40566B" w:rsidRPr="0040566B" w:rsidRDefault="0040566B" w:rsidP="0040566B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4A0B8B" w:rsidRPr="00A24839" w:rsidRDefault="004A0B8B" w:rsidP="00A2483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904"/>
      <w:bookmarkEnd w:id="0"/>
      <w:r w:rsidRPr="00A24839">
        <w:rPr>
          <w:rFonts w:ascii="Times New Roman" w:hAnsi="Times New Roman" w:cs="Times New Roman"/>
          <w:sz w:val="28"/>
          <w:szCs w:val="28"/>
        </w:rPr>
        <w:t>ЦЕЛИ, ЗАДАЧИ И ЦЕЛЕВЫЕ ИНДИКАТОРЫ</w:t>
      </w:r>
    </w:p>
    <w:p w:rsidR="004A0B8B" w:rsidRPr="00A24839" w:rsidRDefault="004A0B8B" w:rsidP="00A2483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24839">
        <w:rPr>
          <w:rFonts w:ascii="Times New Roman" w:hAnsi="Times New Roman" w:cs="Times New Roman"/>
          <w:sz w:val="28"/>
          <w:szCs w:val="28"/>
        </w:rPr>
        <w:t xml:space="preserve">государственной программы </w:t>
      </w:r>
      <w:r w:rsidR="00A24839" w:rsidRPr="00A24839">
        <w:rPr>
          <w:rFonts w:ascii="Times New Roman" w:hAnsi="Times New Roman" w:cs="Times New Roman"/>
          <w:sz w:val="28"/>
          <w:szCs w:val="28"/>
        </w:rPr>
        <w:t>«</w:t>
      </w:r>
      <w:r w:rsidRPr="00A24839">
        <w:rPr>
          <w:rFonts w:ascii="Times New Roman" w:hAnsi="Times New Roman" w:cs="Times New Roman"/>
          <w:sz w:val="28"/>
          <w:szCs w:val="28"/>
        </w:rPr>
        <w:t>Развитие</w:t>
      </w:r>
      <w:r w:rsidR="0040566B">
        <w:rPr>
          <w:rFonts w:ascii="Times New Roman" w:hAnsi="Times New Roman" w:cs="Times New Roman"/>
          <w:sz w:val="28"/>
          <w:szCs w:val="28"/>
        </w:rPr>
        <w:t xml:space="preserve"> </w:t>
      </w:r>
      <w:r w:rsidRPr="00A24839">
        <w:rPr>
          <w:rFonts w:ascii="Times New Roman" w:hAnsi="Times New Roman" w:cs="Times New Roman"/>
          <w:sz w:val="28"/>
          <w:szCs w:val="28"/>
        </w:rPr>
        <w:t>здравоохранения Новосибирской области</w:t>
      </w:r>
      <w:r w:rsidR="00A24839" w:rsidRPr="00A24839">
        <w:rPr>
          <w:rFonts w:ascii="Times New Roman" w:hAnsi="Times New Roman" w:cs="Times New Roman"/>
          <w:sz w:val="28"/>
          <w:szCs w:val="28"/>
        </w:rPr>
        <w:t>»</w:t>
      </w:r>
    </w:p>
    <w:p w:rsidR="00A24839" w:rsidRDefault="00A24839" w:rsidP="00A24839">
      <w:pPr>
        <w:pStyle w:val="ConsPlusTitle"/>
        <w:jc w:val="center"/>
        <w:rPr>
          <w:rFonts w:ascii="Times New Roman" w:hAnsi="Times New Roman" w:cs="Times New Roman"/>
        </w:rPr>
      </w:pPr>
    </w:p>
    <w:p w:rsidR="0040566B" w:rsidRPr="00A24839" w:rsidRDefault="0040566B" w:rsidP="00A24839">
      <w:pPr>
        <w:pStyle w:val="ConsPlusTitle"/>
        <w:jc w:val="center"/>
        <w:rPr>
          <w:rFonts w:ascii="Times New Roman" w:hAnsi="Times New Roman" w:cs="Times New Roman"/>
        </w:rPr>
      </w:pPr>
    </w:p>
    <w:tbl>
      <w:tblPr>
        <w:tblW w:w="1601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6"/>
        <w:gridCol w:w="1559"/>
        <w:gridCol w:w="1136"/>
        <w:gridCol w:w="993"/>
        <w:gridCol w:w="993"/>
        <w:gridCol w:w="848"/>
        <w:gridCol w:w="851"/>
        <w:gridCol w:w="850"/>
        <w:gridCol w:w="853"/>
        <w:gridCol w:w="848"/>
        <w:gridCol w:w="853"/>
        <w:gridCol w:w="850"/>
        <w:gridCol w:w="850"/>
        <w:gridCol w:w="856"/>
        <w:gridCol w:w="842"/>
        <w:gridCol w:w="842"/>
        <w:gridCol w:w="718"/>
      </w:tblGrid>
      <w:tr w:rsidR="00A24839" w:rsidRPr="00A24839" w:rsidTr="00EA636D">
        <w:trPr>
          <w:trHeight w:val="20"/>
        </w:trPr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Цель/задачи, требующие решения для достижения цели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113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1329" w:type="dxa"/>
            <w:gridSpan w:val="13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Значение целевого индикатора, в том числе по годам</w:t>
            </w:r>
          </w:p>
        </w:tc>
        <w:tc>
          <w:tcPr>
            <w:tcW w:w="718" w:type="dxa"/>
            <w:vMerge w:val="restart"/>
            <w:shd w:val="clear" w:color="auto" w:fill="auto"/>
          </w:tcPr>
          <w:p w:rsidR="00A24839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</w:t>
            </w:r>
            <w:r w:rsidR="00A24839" w:rsidRPr="00A248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чание</w:t>
            </w:r>
          </w:p>
        </w:tc>
      </w:tr>
      <w:tr w:rsidR="00A24839" w:rsidRPr="00A24839" w:rsidTr="00EA636D">
        <w:trPr>
          <w:trHeight w:val="20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2012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2014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2015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2021 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42" w:type="dxa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42" w:type="dxa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718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25"/>
        </w:trPr>
        <w:tc>
          <w:tcPr>
            <w:tcW w:w="16018" w:type="dxa"/>
            <w:gridSpan w:val="17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Государственная программа «Развитие здравоохранения Новосибирской области»</w:t>
            </w:r>
          </w:p>
        </w:tc>
      </w:tr>
      <w:tr w:rsidR="00A24839" w:rsidRPr="00A24839" w:rsidTr="00EA636D">
        <w:tc>
          <w:tcPr>
            <w:tcW w:w="16018" w:type="dxa"/>
            <w:gridSpan w:val="17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обеспечение доступности и качества оказания медицинской помощи на территории Новосибирской области</w:t>
            </w:r>
          </w:p>
        </w:tc>
      </w:tr>
      <w:tr w:rsidR="00A24839" w:rsidRPr="00A24839" w:rsidTr="00EA636D">
        <w:trPr>
          <w:trHeight w:val="293"/>
        </w:trPr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Повышение мотивации и приверженности населения Новосибирской области к ведению здорового образа жизни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pStyle w:val="aa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1. Розничные продажи алкогольной продукции на душу населения (в литрах этанола)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литров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душу населения в год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5,40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5,30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2. Распространенность потребления табака среди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взрослого населения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34,50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24,70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24,60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24,60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24,60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эффективности оказания специализированной, включая высокотехнологичную, медицинской помощи, скорой,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том числе скорой специализирован-ной, медицинской помощи, медицинской эвакуации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3. Смертность от всех причин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случаев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1000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13,60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12,80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11,40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11,90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11,50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11,10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10,60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4. Смертность населения трудоспособного возраста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526,20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525,80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487,00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450,00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400,00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370,20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5. Смертность от болезней системы кровообращения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767,10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747,90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732,50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716,50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700,50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684,50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642,00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596,80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566,80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536,80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486,80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6. Смертность от дорожно-транспортных происшествий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11,10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5,20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5,10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7. Смертность от новообразований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(в том числе от злокачественных)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208,80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206,00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205,20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203,80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193,20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211,00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202,00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198,00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194,00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190,00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8. Смертность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от туберкулеза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12,50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12,40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12,30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1111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9. Количество зарегистрированных больных с диагнозом, установленным впервые в жизни, – активный туберкулез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116,10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113,90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111,60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102,30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49,30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44,60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44,50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44,50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44,50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368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10. Ожидаемая продолжительность жизни при рождении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лет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69,70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72,20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72,80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73,50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72,44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73,23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74,03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74,87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75,64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76,38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3.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11. Доля частных медицинских организаций от общего количества медицинских организаций, участвующих в реализации территориальной программы государственных гарантий бесплатного оказания гражданам медицинской помощи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Новосибирской области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29,20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30,50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30,60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4.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предупрежде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ния и снижения материнской и младенческой смертности, укрепление здоровья детского населения, сохранение репродуктивного здоровья населения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12. Материнская смертность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случаев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 тыс. родивших-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ся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живыми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15,40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15,35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15,35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15,35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970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13. Младенческая смертность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случаев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1000 родивших-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ся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живыми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8,10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4,60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4,50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4,30</w:t>
            </w:r>
          </w:p>
        </w:tc>
        <w:tc>
          <w:tcPr>
            <w:tcW w:w="842" w:type="dxa"/>
          </w:tcPr>
          <w:p w:rsidR="00A24839" w:rsidRPr="00A24839" w:rsidRDefault="0040566B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4,10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5.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14. Охват медицинской реабилитацией пациентов от числа нуждающихся после оказания специализированной медицинской помощи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17,00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25,20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25,30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25,30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25,30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6.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качества жизни неизлечимых больных за счет решения физических, психологических и духовных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проблем, возникающих при развитии неизлечимого заболевания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15. Обеспеченность койками для оказания паллиативной медицинской помощи взрослым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коек/100 тыс. взрослого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0,85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1,33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4,80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4,90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7.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Повышени</w:t>
            </w:r>
            <w:r w:rsidR="00583C91">
              <w:rPr>
                <w:rFonts w:ascii="Times New Roman" w:hAnsi="Times New Roman" w:cs="Times New Roman"/>
                <w:sz w:val="20"/>
                <w:szCs w:val="20"/>
              </w:rPr>
              <w:t>е обеспеченности квалифицирован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ными медицинскими работниками государственных учреждений, подведомственных министерству здравоохранения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16. Обеспеченность врачами, работающими в государственных и муниципальных медицинских организациях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34,20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39,30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39,30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39,20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17. Обеспеченность средними медицинскими работниками, работающими в государственных и муниципальных медицинских организациях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84,10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84,50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85,70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86,70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88,10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89,50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18. Обеспеченность населения врачами, оказывающими медицинскую помощь в амбулаторных условиях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инди</w:t>
            </w:r>
            <w:r w:rsidR="00583C9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за 2018 год приведено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19. Соотношение врачей и среднего медицинского персонала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1/2,20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1/2,40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1/2,45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1/2,35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1/2,52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1/2,36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1/2,41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8.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доступности лекарственных препаратов, изделий медицинского назначения </w:t>
            </w:r>
            <w:r w:rsidR="00CD2D10">
              <w:rPr>
                <w:rFonts w:ascii="Times New Roman" w:hAnsi="Times New Roman" w:cs="Times New Roman"/>
                <w:sz w:val="20"/>
                <w:szCs w:val="20"/>
              </w:rPr>
              <w:t>и продуктов специализирован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ного лечебного питания отдельных категорий граждан, проживающих в Новосибирской области и имеющих право на льготное обеспечение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20. Доля выписанных рецептов для предусмотренных льготных категорий граждан, по которым лекарственные препараты отпущены, от общего количества выписанных рецептов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98,00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9.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Создание условий для получения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гражданами и организациями на территории Новосибирской области преимуществ 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от применения</w:t>
            </w:r>
            <w:r w:rsidR="00CD2D10"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информационных и телекоммуника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21. Доля государственных медицинских организаций,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производящих обмен медицинской информацией в электронном виде, от общего количества государственных медицинских организаций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2,50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82,00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10. Повышение эффективности управления качеством медицинской помощи и охраны здоровья населения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22. Отношение средней заработной платы врачей и работников медицинских организаций, имеющих высшее медицинское (фармацевтическое) или иное высшее образование, предоставляющих медицинские услуги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(обеспечивающих предоставление медицинских услуг), к среднемесячной начисленной заработной плате наемных работников в организациях, у индивидуальных предпринимателей и физических лиц (среднемесячному доходу от трудовой деятельности) по Новосибирской области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138,50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140,90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130,70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159,60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180,00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23. Отношение средней заработной платы среднего медицинского (фармацевтического) персонала (персонала, обеспечивающего условия для предоставления медицинских услуг) к среднемесячной начисленной заработной плате наемных работников в организациях, у индивидуальны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 предпринимателей и физических лиц (среднемесячному доходу от трудовой деятельности) по Новосибирской области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80,90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83,30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76,20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81,30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86,30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24. Отношение средней заработной платы младшего медицинского персонала (персонала, обеспечивающего условия для предоставления медицинских услуг) к среднемесячной начисленной заработной плате наемных работников в организациях, у индивидуальных предпринимателей и физических лиц (среднемесячному доходу от трудовой деятельности) по Новосибирской области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41,20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47,50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Задача 11.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Обеспечение доступности и качества медицинской помощи, оказываемой в рамках системы обязательного медицинского страхования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25. 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Подушевой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норматив финансирования за счет средств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9346,96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9536,89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9992,67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right="-212" w:hanging="2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15 618,44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right="-212" w:hanging="2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749,87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right="-212" w:hanging="2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18 756,04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right="-212" w:hanging="2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19710,52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20 651,21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21560,30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22510,50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2016 года, </w:t>
            </w:r>
          </w:p>
          <w:p w:rsidR="00A24839" w:rsidRPr="00A24839" w:rsidRDefault="00A24839" w:rsidP="00CD2D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2015 год приведено базовое значение</w:t>
            </w: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1. Профилактика заболеваний и формирование здорового образа жизни. Развитие первичной медико-санитарной помощи</w:t>
            </w: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повышение мотивации и приверженности населения Новосибирской области к ведению здорового образа жизни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Развитие системы медицинской профилактики неинфекционных заболеваний и формирование здорового образа жизни у населения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26. Охват профилактическими медицинскими осмотрами детей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96,50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27. Охват диспансеризацией детей-сирот и детей, находящихся в трудной жизненной ситуации, пребывающих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стационарных учреждениях системы здравоохранения, образования и социальной защиты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28. Охват диспансеризацией взрослого населения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22,90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22,90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29. Число граждан, прошедших профилактические осмотры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млн 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1,096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1,172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1,213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1,276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1,525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1,710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2,016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CD2D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30. Распространенность ожирения среди взрослого населения (индекс массы тела более 30 кг/кв. м)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32,70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31,80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31,30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31. Первичная заболеваемость ожирением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354,60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456,60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518,70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551,6</w:t>
            </w:r>
            <w:r w:rsidR="00CD2D1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585,70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621,00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за 2018 год приведено базовое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значение, </w:t>
            </w:r>
          </w:p>
          <w:p w:rsidR="00A24839" w:rsidRPr="00A24839" w:rsidRDefault="00CD2D10" w:rsidP="00CD2D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ЦИ отража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ет рост ранней </w:t>
            </w:r>
            <w:proofErr w:type="spellStart"/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выявляемости</w:t>
            </w:r>
            <w:proofErr w:type="spellEnd"/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заболеваемос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ти ожире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нием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32. Распространенность повышенного артериального давления среди взрослого населения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33,40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32,20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31,90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33. Распространенность повышенного уровня холестерина в крови среди взрослого населения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43,10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42,70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42,10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41,40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34. Распространенность низкой физической активности среди взрослого населения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59,60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58,10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55,10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35. Распространенность избыточного потребления соли среди взрослого населения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47,50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46,30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43,80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42,50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36. Распространенность недостаточного потребления фруктов и овощей среди взрослого населения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68,30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66,80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65,30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63,70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59,20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57,20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37. Доля злокачественных новообразований, выявленных на ранних стадиях (I-II стадии)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48,80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49,20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53,60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57,90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59,00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58,40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60,70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38. Охват населения профилактическими осмотрами на туберкулез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66,10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66,60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67,50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68,40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69,30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76,60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76,70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77,80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77,90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77,90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77,90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39. Смертность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от самоубийств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27,90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25,40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40. Смертность мужчин в возрасте 16-59 лет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811,40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747,40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667,40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627,4</w:t>
            </w:r>
            <w:r w:rsidR="00CD2D1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583,50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542,70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CD2D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 2018 год прив</w:t>
            </w:r>
            <w:r w:rsidR="00CD2D10">
              <w:rPr>
                <w:rFonts w:ascii="Times New Roman" w:hAnsi="Times New Roman" w:cs="Times New Roman"/>
                <w:sz w:val="20"/>
                <w:szCs w:val="20"/>
              </w:rPr>
              <w:t>едено базовое значе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41. Смертность женщин в возрасте 16-54 лет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234,70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229,80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226,40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223,00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219,7</w:t>
            </w:r>
            <w:r w:rsidR="00CD2D1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215,20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210,70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CD2D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Модернизация наркологической службы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42. Доля больных алкоголизмом, повторно госпитализированных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19,80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23,80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23,65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43. Доля больных наркоманией, повторно госпитализированных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14,10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44. Число больных наркоманией, находящихся в ремиссии от 1 года до 2 лет (на 100 наркологических больных среднегодового контингента)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5,60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6,80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15,50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15,60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15,60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15,60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45. Число больных наркоманией, находящихся в ремиссии более 2 лет (на 100 наркологических больных среднегодового контингента)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5,20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9,05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9,30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9,42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9,62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46. Число больных алкоголизмом, находящихся в ремиссии от 1 года до 2 лет (на 100 больных алкоголизмом среднегодового контингента)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5,80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6,40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14,10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14,20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14,20</w:t>
            </w:r>
          </w:p>
        </w:tc>
        <w:tc>
          <w:tcPr>
            <w:tcW w:w="842" w:type="dxa"/>
          </w:tcPr>
          <w:p w:rsidR="00A24839" w:rsidRPr="00A24839" w:rsidRDefault="00CD2D1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47. Число больных алкоголизмом, находящихся в ремиссии более 2 лет (на 100 больных алкоголизмом среднегодового контингента)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Задача 3.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Профилактика инфекционных заболеваний путем иммунизации населения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48. Заболеваемость дифтерией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328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49. Заболеваемость корью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 млн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16,20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50. Заболеваемость краснухой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0,53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51. Заболеваемость эпидемическим паротитом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менее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 случая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52. Охват иммунизацией населения против дифтерии, коклюша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 столбняка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декретированные сроки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771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53. Охват иммунизацией населения против кори в декретированные сроки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54. Охват иммунизацией населения против краснухи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декретированные сроки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55. Охват иммунизацией населения против эпидемического паротита в декретированные сроки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56. Охват граждан старше трудоспособного возраста из групп риска, проживающих в организациях социального обслуживания, вакцинацией против пневмококковой инфекции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РП, 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4. Профилактика ВИЧ-инфекции, вирусных гепатитов B и C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57. Охват иммунизацией населения против вирусного гепатита B в декретированные сроки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96,50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58. Заболеваемость острым вирусным гепатитом B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0,65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0,55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59. Доля ВИЧ-инфицированных лиц, состоящих на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диспансерном учете,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от числа выявленных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71,50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72,00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72,50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73,20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73,40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89,90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89,90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90,20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90,30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90,30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90,30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60. Уровень информированности населения в возрасте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18-49 лет по вопросам ВИЧ-инфекции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84,00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87,00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2017 года, </w:t>
            </w:r>
          </w:p>
          <w:p w:rsidR="00A24839" w:rsidRPr="00A24839" w:rsidRDefault="00A24839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2016 год приведено базовое значение</w:t>
            </w: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2. 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</w:t>
            </w: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повышение эффективности оказания специализированной, включая высокотехнологичную, медицинской помощи, скорой, в том числе скорой специализированной, медицинской помощи, медицинской эвакуации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0063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Совершенствование оказания медицинской помощи больным онкологическими заболеваниями, развитие новых эффективных методов лечения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61. Удельный вес больных со злокачественными новообразованиями, состоящих на учете 5 лет и более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46,40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46,90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47,00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47,30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54,50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55,60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56,30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56,70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57,50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62. Одногодичная летальность больных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со злокачественными новообразованиями (умерли в течение первого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года с момента установления диагноза из числа больных, впервые взятых на учет в предыдущем году)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29,80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18,80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18,10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17,30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rPr>
          <w:trHeight w:val="1716"/>
        </w:trPr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Совершенствова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ние оказания медицинской помощи больным туберкулезом, развитие новых эффективных методов лечения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63. Доля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абациллированных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больных туберкулезом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от числа больных туберкулезом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бактериовыделением</w:t>
            </w:r>
            <w:proofErr w:type="spellEnd"/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36,90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37,50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37,80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38,30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38,40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39,30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39,40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39,40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39,40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3.</w:t>
            </w:r>
          </w:p>
          <w:p w:rsidR="00A24839" w:rsidRPr="00A24839" w:rsidRDefault="00A24839" w:rsidP="000063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Совершенствование оказания медицинской помощи больным гепатитами B и C, лицам, инфицированным вирусом иммунодефицита человека, развитие новых эффективны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 методов лечения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64. Доля ВИЧ-инфицированных лиц, получающих антиретровирусную терапию, от числа состоящих на диспансерном учете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19,50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29,50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65. Ожидаемая продолжительность жизни ВИЧ-инфицированных лиц, получающих антиретровирусную терапию в соответствии с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действующими стандартами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60,60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60,90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62,90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63,00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66. Охват медицинским освидетельствованием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на ВИЧ-инфекцию населения Новосибирской области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2017 года, </w:t>
            </w:r>
          </w:p>
          <w:p w:rsidR="00A24839" w:rsidRPr="00A24839" w:rsidRDefault="00A24839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за 2016 год приведено базовое значение </w:t>
            </w: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4.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Развитие комплексной системы профилактики, диагностики, лечения и реабилитации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при психических расстройствах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67. Доля больных психическими расстройствами, повторно госпитализированных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16,35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16,25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16,20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20,85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17,90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15,25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15,20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15,20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5.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медицинской помощи больным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сосудистыми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заболеваниями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68. Смертность от ишемической болезни сердца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418,10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421,40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420,50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418,50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370,10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369,50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368,00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69. Смертность от инфаркта миокарда 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31,40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30,20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29,00</w:t>
            </w:r>
          </w:p>
        </w:tc>
        <w:tc>
          <w:tcPr>
            <w:tcW w:w="842" w:type="dxa"/>
          </w:tcPr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27,80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 2018 год приве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70. Смертность от цереброваскулярных заболеваний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284,40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275,40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271,40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266,40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231,00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217,20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203,20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71. Смертность от острого нарушения мозгового кровообращения 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104,10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96,60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89,50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82,40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79,70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года,</w:t>
            </w:r>
          </w:p>
          <w:p w:rsidR="00A24839" w:rsidRPr="00A24839" w:rsidRDefault="00A24839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6.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оказания скорой,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 том числе скорой специализирован-ной, медицинской помощи, медицинской эвакуации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72. Доля выездов бригад скорой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медицинской помощи со временем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доезда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до больного менее 20 минут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83,10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86,30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87,30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88,20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89,00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89,90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90,10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90,20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90,20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73. Число лиц (пациентов), дополнительно эвакуированных с использованием санитарной авиации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218,00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218,00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242,0</w:t>
            </w:r>
            <w:r w:rsidR="000063B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264,00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РП, </w:t>
            </w:r>
          </w:p>
          <w:p w:rsidR="00A24839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года,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</w:t>
            </w:r>
            <w:r w:rsidR="00583C91">
              <w:rPr>
                <w:rFonts w:ascii="Times New Roman" w:hAnsi="Times New Roman" w:cs="Times New Roman"/>
                <w:sz w:val="20"/>
                <w:szCs w:val="20"/>
              </w:rPr>
              <w:t>дено базовое значен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7.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оказания медицинской помощи пострадавшим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при дорожно-транспортных происшествиях, развитие новых эффективных методов лечения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74. Больничная летальность пострадавших в результате дорожно-транспортных происшествий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4,60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4,40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4,30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1,40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1,40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1,40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1,40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8.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системы оказания медицинской помощи больным прочими заболеваниями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75. Доля детей до 18 лет, больных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сахарным диабетом, с установленными инсулиновыми помпами, обеспеченных расходными материалами для инсулиновых помп (от числа нуждающихся)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76. Количество граждан, получивших льготную медицинскую помощь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по зубопротезированию, глазному протезированию,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слухопротезированию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(ежегодно)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14000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14000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13500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13767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13594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13844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19689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19689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19689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19689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19689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19689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19689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9.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Совершенствование высокотехнологичной медицинской помощи, развитие новых эффективных методов лечения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77. Количество больных, которым оказана высокотехнологичная медицинская помощь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13784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15469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16672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18020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19505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78. Доля трансплантированных органов в числе заготовленных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органов для трансплантации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2017 года, </w:t>
            </w:r>
          </w:p>
          <w:p w:rsidR="00A24839" w:rsidRPr="00A24839" w:rsidRDefault="00A24839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 2016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Задача 10.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Обеспечение безопасности и качества донорской крови и ее компонентов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79. Доля станций переливания крови, обеспечивающих современный уровень качества и безопасности донорской крови и ее компонентов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Обеспечение государственных услуг в рамках территориальной программы государственных гарантий бесплатного оказания медицинской помощи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80. Процент исполнения объемов государственного задания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12.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отдельных видов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медицинской помощи (в том числе обеспечение доступности лекарственных препаратов больным злокачественными новообразованиями лимфоидной, кроветворной и родственных им тканей, гемофилией,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муковисцидозом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, гипофизарным нанизмом, болезнью Гоше, рассеянным склерозом, лицам после трансплантации органов и/или тканей) жителям Новосибирской области в рамках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софинансирования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из федерального бюджета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81. Удовлетворение спроса на лекарственные препараты, предназначенны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е для лечения лиц, больных гемофилией,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муковисцидозом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, гипофизарным нанизмом, болезнью Гоше, злокачественными новообразованиями лимфоидной, кроветворной и родственных им тканей, рассеянным склерозом, а также лиц после трансплантации органов и (или) тканей, в числе лиц, включенных в Федеральный регистр лиц, больных гемофилией,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муковисцидозом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трансплантации органов и (или) тканей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2017 года, 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 2016 год приве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дено базовое значение</w:t>
            </w: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3. Развитие государственно-частного партнерства</w:t>
            </w: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Формирование организационно-правовых и финансовых механизмов, обеспечивающих долгосрочное взаимодействие между государственной и частной системой здравоохранения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82. Доля финансирования частных медицинских организаций в общем объеме финансирования медицинских организаций, участвующих в территориальной программе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2,40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2,90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2,48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4,10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4,10</w:t>
            </w:r>
          </w:p>
        </w:tc>
        <w:tc>
          <w:tcPr>
            <w:tcW w:w="842" w:type="dxa"/>
          </w:tcPr>
          <w:p w:rsidR="00A24839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4,10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4. Охрана здоровья матери и ребенка</w:t>
            </w:r>
          </w:p>
        </w:tc>
      </w:tr>
      <w:tr w:rsidR="000063B3" w:rsidRPr="00A24839" w:rsidTr="00EA636D">
        <w:tc>
          <w:tcPr>
            <w:tcW w:w="16018" w:type="dxa"/>
            <w:gridSpan w:val="17"/>
          </w:tcPr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Цель: создание условий для предупреждения и снижения материнской и младенческой смертности, укрепление здоровья детского населения, сохранение </w:t>
            </w:r>
          </w:p>
          <w:p w:rsidR="000063B3" w:rsidRPr="00A24839" w:rsidRDefault="000063B3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репродуктивного здоровья населения Новосибирской области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системы охраны репродуктивного здоровья населения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обеспечение безопасного материнства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83. Доля обследованных беременных женщин в первом триместре по алгоритму комплексной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пренатальной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(дородовой) диагностики нарушений развития ребенка от числа поставленных на учет в первый триместр беременности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Style w:val="a5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0063B3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0063B3" w:rsidP="000063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84. Доля преждевременных родов (22-37 недель) в перинатальных центрах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43,00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54,40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60,70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61,10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61,30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85. Число абортов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количество на 1000 женщин в возрасте 15-49 лет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28,90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28,50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28,20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27,60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26,30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26,30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26,20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медицинской помощи детям, в том числе в выхаживании маловесных и недоношенных новорожденных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86. Охват неонатальным скринингом (доля новорожденных, обследованных на наследственные заболевания, от общего числа новорожденных)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87. Охват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аудиологическим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скринингом (доля новорожденных, обследованных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аудиологический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скрининг, от общего числа новорожденных)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98,10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88. Показатель ранней неонатальной смертности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1000 родившихся живыми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3,35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3,35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89. Смертность детей в возрасте 0-17 лет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 соответствующего возраста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101,00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87,00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64,6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64,0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1132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53,50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90. Выживаемость детей, имевших при рождении очень низкую и экстремально низкую массу тела в акушерском стационаре (доля (%) выживших от числа новорожденных, родившихся с низкой и экстремально низкой массой тела в акушерском стационаре)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80,50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81,00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81,20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91. Больничная летальность детей (доля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умерших детей от числа поступивших в медицинские организации)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0,28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0,20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92. Первичная инвалидность у детей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число детей, кото</w:t>
            </w:r>
            <w:r w:rsidR="00111320">
              <w:rPr>
                <w:rFonts w:ascii="Times New Roman" w:hAnsi="Times New Roman" w:cs="Times New Roman"/>
                <w:sz w:val="20"/>
                <w:szCs w:val="20"/>
              </w:rPr>
              <w:t>рым впервые установлена инвалид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ность (на 10 тыс. детей соответствующего возраста)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17,20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17,00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16,70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21,70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93. Охват пар «мать-дитя»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химиопрофилактикой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в соответствии с действующими стандартами оказания медицинской помощи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87,00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85,30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85,60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5. Развитие медицинской реабилитации и санаторно-курортного лечения, в том числе детей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Формирование трехуровневой системы медицинской реабилитации пациентов при соматических заболеваниях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(цереброваскулярных заболеваниях, заболеваниях системы кровообращения); заболеваниях центральной нервной системы и органов чувств при нарушениях функции опорно-двигательного аппарата и периферической нервной системы; при нарушениях функции перинатального периода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94. Охват санаторно-курортным лечением детей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38,20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40,00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41,00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42,00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43,00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43,50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 44,00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95. Охват реабилитационной медицинской помощью детей-инвалидов от числа нуждающихся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72,00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73,00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74,00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42" w:type="dxa"/>
          </w:tcPr>
          <w:p w:rsidR="00111320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6. Оказание паллиативной медицинской помощи, в том числе детям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Цель: повышение качества жизни неизлечимых больных за счет решения физических, психологических и духовных проблем, возникающих при развитии </w:t>
            </w:r>
          </w:p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неизлечимого заболевания</w:t>
            </w:r>
          </w:p>
        </w:tc>
      </w:tr>
      <w:tr w:rsidR="00A24839" w:rsidRPr="00A24839" w:rsidTr="00EA636D">
        <w:tc>
          <w:tcPr>
            <w:tcW w:w="127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Создание эффективной службы паллиативной медицинской помощи пациентам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96. Обеспеченность койками для оказания медицинской паллиативной помощи детям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коек/100 тыс. детского населения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1,45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1,68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1,76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1,10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1,1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2,08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2,16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2,16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2,16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2,16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7. Кадровое обеспечение системы здравоохранения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повышение обеспеченности квалифицированными медицинскими работниками государственных медицинских организаций, подведомственных министерству здравоохранения Новосибирской области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Повышение полноты укомплектован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ности медицинских организаций медицинскими работниками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97. Укомплектованность медицинских организаций, осуществляющих медицинскую помощь в амбулаторных условиях, медицинскими работниками (физические лица)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62,60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63,50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69,60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71,40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79,40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81,00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98. Укомплектованность медицинских организаций, оказывающих медицинскую помощь в амбулаторных условиях (доля занятых физическими лицами должностей от общего количества должностей в медицинских учреждениях, оказывающих медицинскую помощь в амбулаторных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условиях): врачами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86,70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88,30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92,70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РП, 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99. Укомплектованность медицинских организаций, оказывающих медицинскую помощь в амбулаторных условиях (доля занятых физическими лицами должностей от общего количества должностей в медицинских учреждениях, оказывающих медицинскую помощь в амбулаторных условиях): средними медицинскими работниками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76,90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78,40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79,70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82,20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86,00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90,20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РП, 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100. Доля застрахованных медицинских работников, работа которых связана с угрозой их жизни и здоровью, от общего количества медицинских работников,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подлежащих страхованию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101. Число медицинских работников, получателей единовременных и компенсационных денежных выплат и компенсаций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4490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3383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3396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3366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3047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3001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1514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1411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1416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1416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1416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1416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102. Охват медицинских кадров системой мониторинга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103. Доля медицинских организаций, перешедших на «эффективный контракт» с работниками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2019 года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Повышение уровня квалификации медицинских работников медицинских организаций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104. Количество подготовленных специалистов по программам дополнительного медицинского и фармацевтического образования в государственных организациях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высшего образования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2322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2322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2347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2479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2020 года индикатор перенесен в подпрограмму 11</w:t>
            </w:r>
          </w:p>
        </w:tc>
      </w:tr>
      <w:tr w:rsidR="00A24839" w:rsidRPr="00A24839" w:rsidTr="00EA636D">
        <w:trPr>
          <w:trHeight w:val="653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105. Количество подготовленных специалистов по программам дополнительного медицинского и фармацевтического образования в государственных профессиональных образовательных организациях, осуществляющих подготовку специалистов среднего звена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4810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3638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106. Количество обучающихся, прошедших подготовку в обучающих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симуляционных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центрах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7149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10425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12000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13000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14000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1982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107. Доля медицинских и фармацевтических специалистов, обучавшихся в рамках целевой подготовки для нужд Новосибирской области, трудоустроивши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хся после завершения обучения в медицинские или фармацевтические организации системы здравоохранения Новосибирской области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94,00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636D" w:rsidRPr="00A24839" w:rsidTr="00EA636D">
        <w:trPr>
          <w:trHeight w:val="1609"/>
        </w:trPr>
        <w:tc>
          <w:tcPr>
            <w:tcW w:w="1276" w:type="dxa"/>
            <w:vMerge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108. Доля специалистов, допущенных к профессиональной деятельности через процедуру аккредитации, от общего количества работающих специалистов</w:t>
            </w:r>
          </w:p>
        </w:tc>
        <w:tc>
          <w:tcPr>
            <w:tcW w:w="1136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20,00</w:t>
            </w:r>
          </w:p>
        </w:tc>
        <w:tc>
          <w:tcPr>
            <w:tcW w:w="848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EA636D" w:rsidRPr="00A24839" w:rsidRDefault="00EA636D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24,40</w:t>
            </w:r>
          </w:p>
        </w:tc>
        <w:tc>
          <w:tcPr>
            <w:tcW w:w="856" w:type="dxa"/>
            <w:shd w:val="clear" w:color="auto" w:fill="auto"/>
          </w:tcPr>
          <w:p w:rsidR="00EA636D" w:rsidRPr="00A24839" w:rsidRDefault="00EA636D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42" w:type="dxa"/>
          </w:tcPr>
          <w:p w:rsidR="00EA636D" w:rsidRPr="00A24839" w:rsidRDefault="00EA636D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65,20</w:t>
            </w:r>
          </w:p>
        </w:tc>
        <w:tc>
          <w:tcPr>
            <w:tcW w:w="842" w:type="dxa"/>
          </w:tcPr>
          <w:p w:rsidR="00EA636D" w:rsidRPr="00A24839" w:rsidRDefault="00EA636D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85,00</w:t>
            </w:r>
          </w:p>
        </w:tc>
        <w:tc>
          <w:tcPr>
            <w:tcW w:w="718" w:type="dxa"/>
            <w:shd w:val="clear" w:color="auto" w:fill="auto"/>
          </w:tcPr>
          <w:p w:rsidR="00EA636D" w:rsidRPr="00A24839" w:rsidRDefault="00EA636D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_GoBack"/>
            <w:bookmarkEnd w:id="1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EA636D" w:rsidRPr="00A24839" w:rsidRDefault="00EA636D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индикатор не подлеж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ит оценке </w:t>
            </w:r>
          </w:p>
          <w:p w:rsidR="00EA636D" w:rsidRPr="00A24839" w:rsidRDefault="00EA636D" w:rsidP="00A248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2018 по 2020 год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6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8. Совершенствование системы лекарственного обеспечения, в том числе в амбулаторных условиях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обеспечение доступности лекарственных препаратов, изделий медицинского назначения и продуктов специализированного лечебного питания отдельным категориям граждан, проживающих в Новосибирской области и имеющих право на льготное обеспечение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Обеспечение лекарственными препаратами и изделиями медицинского назначения отдельных категорий граждан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109. Рост числа граждан, получивших дорогостоящие лекарственные препараты по конкретному торговому наименованию по решению формулярной комиссии министерства здравоохранени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 Новосибирской области (по отношению к количеству граждан, получивших дорогостоящие лекарственные препараты в 2012 году)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110. Доля детей, имеющих с рождения диагноз «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фенилкетонурия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», обеспеченных специализированным лечебным питанием, от общего количества детей, поставленных на учет с таким диагнозом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111. Доля муниципальных районов и городских округов, обеспеченных пунктами отпуска лекарственных препаратов, по отношению ко всем муниципальным районам и городским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округам Новосибирской области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112. Доля рецептов, находящихся на отсроченном обеспечении, в общем количестве выписанных рецептов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2017 года, </w:t>
            </w:r>
          </w:p>
          <w:p w:rsidR="00A24839" w:rsidRPr="00A24839" w:rsidRDefault="00111320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 2016 год приве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дено базовое значение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9. Развитие информатизации в здравоохранении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Цель: создание условий для получения гражданами и организациями на территории Новосибирской области преимуществ от применения информационных </w:t>
            </w:r>
          </w:p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и телекоммуникационных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Внедрение информационных и телекоммуникационных технологий в систему здравоохранения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113. Доля пациентов, у которых ведутся электронные медицинские карты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3,80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82,00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98,00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114. Доля государственных медицинских организаций, осуществляющих автоматизированную запись на прием к врачу с использованием сети Интернет и/или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информационно-справочных сенсорных терминалов (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инфоматов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), от общего количества государственных медицинских организаций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10. Управление развитием отрасли. Структурные преобразования в сфере здравоохранения</w:t>
            </w:r>
          </w:p>
        </w:tc>
      </w:tr>
      <w:tr w:rsidR="00111320" w:rsidRPr="00A24839" w:rsidTr="00EA636D">
        <w:tc>
          <w:tcPr>
            <w:tcW w:w="16018" w:type="dxa"/>
            <w:gridSpan w:val="17"/>
          </w:tcPr>
          <w:p w:rsidR="00111320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Цель: повышение эффективности управления качеством медицинской помощи и охраны здоровья населения Новосибирской области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Создание благоприятных условий для пребывания пациентов и работы медицинского персонала в медицинских организациях Новосибирской области, а также повышение качества оказания медицинской помощи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115. Ввод в эксплуатацию объектов строительства и реконструкции зданий и сооружений медицинских организаций (ежегодно), в том числе: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A24839" w:rsidRPr="00111320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="0011132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A24839" w:rsidRPr="00111320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1132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строительство объектов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1132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реконструкция объектов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A24839" w:rsidRPr="00111320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rPr>
          <w:trHeight w:val="1711"/>
        </w:trPr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116. Количество объектов строительства и реконструкции зданий и сооружений медицинских организаций, к которым разработана проектно-сметная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документация (ежегодно)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единица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не подлежит оценке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2018 года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117. Доля государственных учреждений, оснащенных новым оборудованием, мебелью, оргтехникой, от общего числа государственных учреждений, подведомственных министерству здравоохранения Новосибирской области (ежегодно)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3,9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86,00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81,00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0,76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9,77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27,9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27,97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33,1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53,10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15,90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118. Доля государственных учреждений, в которых проведены ремонтные работы, от общего числа государственных учреждений, подведомственных министерству здравоохранения Новосибирской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 (ежегодно)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3,9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58,00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14,30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35,30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54,13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65,30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54,24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57,6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22,10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23,90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23,90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23,90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119. Удельное потребление энергетических ресурсов государственных учреждений, подведомственных министерству здравоохранения Новосибирской области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(к уровню 2016 года):</w:t>
            </w:r>
          </w:p>
        </w:tc>
        <w:tc>
          <w:tcPr>
            <w:tcW w:w="113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8" w:type="dxa"/>
            <w:vMerge w:val="restart"/>
            <w:shd w:val="clear" w:color="auto" w:fill="auto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2017 года,</w:t>
            </w:r>
          </w:p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2016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электроэнергии</w:t>
            </w:r>
          </w:p>
        </w:tc>
        <w:tc>
          <w:tcPr>
            <w:tcW w:w="113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97,48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92,00</w:t>
            </w:r>
          </w:p>
        </w:tc>
        <w:tc>
          <w:tcPr>
            <w:tcW w:w="718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тепловой энергии</w:t>
            </w:r>
          </w:p>
        </w:tc>
        <w:tc>
          <w:tcPr>
            <w:tcW w:w="113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97,93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94,00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92,00</w:t>
            </w:r>
          </w:p>
        </w:tc>
        <w:tc>
          <w:tcPr>
            <w:tcW w:w="718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воды</w:t>
            </w:r>
          </w:p>
        </w:tc>
        <w:tc>
          <w:tcPr>
            <w:tcW w:w="113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97,52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96,00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94,00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92,00</w:t>
            </w:r>
          </w:p>
        </w:tc>
        <w:tc>
          <w:tcPr>
            <w:tcW w:w="718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120. Количество пролеченных иностранных граждан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тыс. чел.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0,62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1,33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1,67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2,33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РП, </w:t>
            </w:r>
          </w:p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121. Количество медицинских организаций,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участвующих в создании и тиражировании «Новой модели медицинской организации, оказывающей первичную медико-санитарную помощь»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единица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РП, </w:t>
            </w:r>
          </w:p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2019 года, </w:t>
            </w:r>
          </w:p>
          <w:p w:rsidR="00A24839" w:rsidRPr="00A24839" w:rsidRDefault="00A24839" w:rsidP="001113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2018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Задача 2. Структурные преобразования системы здравоохранения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122. Число дней занятости койки в году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день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327,0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329,0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329,0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331,0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332,0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332,0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123. Средняя длительность лечения больного в стационаре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день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124. Доля врачей первичного звена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от общего числа врачей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61,80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61,80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62,50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63,30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125. Доля пациентов, доставленных по экстренным показаниям, от общего числа пациентов, пролеченных в стационарных условиях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51,20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48,70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47,50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46,20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44,50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44,40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44,40</w:t>
            </w:r>
          </w:p>
        </w:tc>
        <w:tc>
          <w:tcPr>
            <w:tcW w:w="842" w:type="dxa"/>
          </w:tcPr>
          <w:p w:rsidR="00A24839" w:rsidRPr="00A24839" w:rsidRDefault="00111320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44,40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F1F6C" w:rsidRPr="00A24839" w:rsidTr="00EA636D">
        <w:tc>
          <w:tcPr>
            <w:tcW w:w="16018" w:type="dxa"/>
            <w:gridSpan w:val="17"/>
          </w:tcPr>
          <w:p w:rsidR="004F1F6C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Подпрограмма 11. Организация обязательного медицинского страхования граждан в Новосибирской области</w:t>
            </w:r>
          </w:p>
        </w:tc>
      </w:tr>
      <w:tr w:rsidR="004F1F6C" w:rsidRPr="00A24839" w:rsidTr="00EA636D">
        <w:tc>
          <w:tcPr>
            <w:tcW w:w="16018" w:type="dxa"/>
            <w:gridSpan w:val="17"/>
          </w:tcPr>
          <w:p w:rsidR="004F1F6C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Цель подпрограммы 11: обеспечение доступности и качества медицинской помощи, оказываемой в рамках системы обязательного медицинского страхования</w:t>
            </w:r>
          </w:p>
        </w:tc>
      </w:tr>
      <w:tr w:rsidR="00583C91" w:rsidRPr="00A24839" w:rsidTr="00EA636D">
        <w:tc>
          <w:tcPr>
            <w:tcW w:w="1276" w:type="dxa"/>
            <w:vMerge w:val="restart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Создание правовых, экономических и организационных условий для эффективной работы системы обязательного медицинского страхования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126. Сроки ожидания приема врачами-терапевтами участковыми, врачами общей практики (семейными врачами), врачами-педиатрами участковыми</w:t>
            </w:r>
          </w:p>
        </w:tc>
        <w:tc>
          <w:tcPr>
            <w:tcW w:w="113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рабочих дней со дня обращения, </w:t>
            </w:r>
          </w:p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более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2" w:type="dxa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18" w:type="dxa"/>
            <w:vMerge w:val="restart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торы введены с 2016 года, </w:t>
            </w:r>
          </w:p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2015 год приведено базовое значение</w:t>
            </w:r>
          </w:p>
        </w:tc>
      </w:tr>
      <w:tr w:rsidR="00583C91" w:rsidRPr="00A24839" w:rsidTr="00EA636D">
        <w:tc>
          <w:tcPr>
            <w:tcW w:w="1276" w:type="dxa"/>
            <w:vMerge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часов с мо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мента обращения пациента в медицинскую органи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зацию, не более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5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42" w:type="dxa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42" w:type="dxa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18" w:type="dxa"/>
            <w:vMerge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3C91" w:rsidRPr="00A24839" w:rsidTr="00EA636D">
        <w:tc>
          <w:tcPr>
            <w:tcW w:w="1276" w:type="dxa"/>
            <w:vMerge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127. Сроки ожидания оказания специализированной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(за исключением высокотехнологичной) медицинской помощи</w:t>
            </w:r>
          </w:p>
        </w:tc>
        <w:tc>
          <w:tcPr>
            <w:tcW w:w="113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кален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дарных дней со дня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выдачи лечащим врачом направления на госпита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лизацию, не более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42" w:type="dxa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42" w:type="dxa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1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3C91" w:rsidRPr="00A24839" w:rsidTr="00EA636D">
        <w:tc>
          <w:tcPr>
            <w:tcW w:w="1276" w:type="dxa"/>
            <w:vMerge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128. Норматив объема скорой медицинской помощи вне медицинской организации, включая медицинскую эвакуацию</w:t>
            </w:r>
          </w:p>
        </w:tc>
        <w:tc>
          <w:tcPr>
            <w:tcW w:w="1136" w:type="dxa"/>
            <w:shd w:val="clear" w:color="auto" w:fill="auto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вызов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 1 застрахо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ванное лицо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0,318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более</w:t>
            </w:r>
          </w:p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более</w:t>
            </w:r>
          </w:p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более</w:t>
            </w:r>
          </w:p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5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более</w:t>
            </w:r>
          </w:p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42" w:type="dxa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более</w:t>
            </w:r>
          </w:p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842" w:type="dxa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не более</w:t>
            </w:r>
          </w:p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71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3C91" w:rsidRPr="00A24839" w:rsidTr="00EA636D">
        <w:tc>
          <w:tcPr>
            <w:tcW w:w="1276" w:type="dxa"/>
            <w:vMerge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583C91" w:rsidRPr="00A24839" w:rsidRDefault="00583C91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129.</w:t>
            </w:r>
            <w:r w:rsidRPr="00583C91">
              <w:rPr>
                <w:rFonts w:ascii="Times New Roman" w:hAnsi="Times New Roman" w:cs="Times New Roman"/>
                <w:sz w:val="20"/>
                <w:szCs w:val="20"/>
              </w:rPr>
              <w:t xml:space="preserve"> Количество подготовленных специалистов по программам дополнительног</w:t>
            </w:r>
            <w:r w:rsidRPr="00583C9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 медицинского и фармацевтического образования в государственных организациях высшего образования</w:t>
            </w:r>
          </w:p>
        </w:tc>
        <w:tc>
          <w:tcPr>
            <w:tcW w:w="1136" w:type="dxa"/>
            <w:shd w:val="clear" w:color="auto" w:fill="auto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50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56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42" w:type="dxa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842" w:type="dxa"/>
          </w:tcPr>
          <w:p w:rsidR="00583C91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718" w:type="dxa"/>
            <w:shd w:val="clear" w:color="auto" w:fill="auto"/>
          </w:tcPr>
          <w:p w:rsidR="00583C91" w:rsidRPr="00A24839" w:rsidRDefault="00583C91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с 2020 года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(перенесен из подпрограммы 7)</w:t>
            </w:r>
          </w:p>
        </w:tc>
      </w:tr>
      <w:tr w:rsidR="004F1F6C" w:rsidRPr="00A24839" w:rsidTr="00EA636D">
        <w:tc>
          <w:tcPr>
            <w:tcW w:w="16018" w:type="dxa"/>
            <w:gridSpan w:val="17"/>
          </w:tcPr>
          <w:p w:rsidR="004F1F6C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12. Развитие материально-технической базы детских поликлиник и детских поликлинических отделений медицинских организаций</w:t>
            </w:r>
          </w:p>
        </w:tc>
      </w:tr>
      <w:tr w:rsidR="004F1F6C" w:rsidRPr="00A24839" w:rsidTr="00EA636D">
        <w:tc>
          <w:tcPr>
            <w:tcW w:w="16018" w:type="dxa"/>
            <w:gridSpan w:val="17"/>
          </w:tcPr>
          <w:p w:rsidR="004F1F6C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Цель подпрограммы 12: повышение доступности и качества первичной медико-санитарной помощи детям в Новосибирской области в рамках </w:t>
            </w:r>
            <w:proofErr w:type="spellStart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софинансирования</w:t>
            </w:r>
            <w:proofErr w:type="spellEnd"/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 из федерального бюджета расходов, направленных на развитие материально-технической базы детских поликлиник и детских поликлинических отделений медицинских организаций, подведомственных министерству здравоохранения Новосибирской области</w:t>
            </w:r>
          </w:p>
        </w:tc>
      </w:tr>
      <w:tr w:rsidR="00A24839" w:rsidRPr="00A24839" w:rsidTr="00EA636D">
        <w:tc>
          <w:tcPr>
            <w:tcW w:w="1276" w:type="dxa"/>
            <w:vMerge w:val="restart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Задача 1. Создание комфортных условий пребывания детей и родителей в детских поликлиниках </w:t>
            </w:r>
            <w:r w:rsidR="004F1F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и детских поликлинических отделениях медицинских организаций, подведомственных министерству здравоохранения Новосибирской области</w:t>
            </w:r>
          </w:p>
        </w:tc>
        <w:tc>
          <w:tcPr>
            <w:tcW w:w="1559" w:type="dxa"/>
            <w:shd w:val="clear" w:color="auto" w:fill="auto"/>
          </w:tcPr>
          <w:p w:rsidR="00A24839" w:rsidRPr="00A24839" w:rsidRDefault="00583C91" w:rsidP="004F1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. Доля детских поликлиник и детских поликлинических отделений медицинских организаций Новосибирской области, дооснащенных медицинскими изделиями с целью приведения их</w:t>
            </w:r>
            <w:r w:rsidR="004F1F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соответствие с требованиями приказа Министерства здравоохранения Российской Федерации </w:t>
            </w:r>
            <w:r w:rsidR="004F1F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от 07.03.2018 № 92н «Об утверждении Положения об организации оказания 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первичной медико-санитарной помощи детям»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7,93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36,50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2018 года, </w:t>
            </w:r>
          </w:p>
          <w:p w:rsidR="00A24839" w:rsidRPr="00A24839" w:rsidRDefault="00A24839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2017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583C9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. Доля посещений детьми медицинских организаций с профилактическими целями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48,80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49,80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50,80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52,00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52,80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53,00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53,80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54,80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2018 года, </w:t>
            </w:r>
          </w:p>
          <w:p w:rsidR="00A24839" w:rsidRPr="00A24839" w:rsidRDefault="00A24839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2017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583C9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. Доля детей в возрасте 0-17 лет от общей численности детского населения, пролеченных в дневных стационарах медицинских организаций, оказывающих медицинскую помощь в амбулаторных условиях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1,46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1,75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1,80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1,85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1,85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1,85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1,85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1,85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 2018 года, </w:t>
            </w:r>
          </w:p>
          <w:p w:rsidR="00A24839" w:rsidRPr="00A24839" w:rsidRDefault="00A24839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2017 год приведено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583C9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. Доля детских поликлиник и детских поликлинических отделений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медицинских организаций Новосибирской области, реализовавших организационно-планировочные решения внутренних пространств, обеспечивающих комфортность пребывания детей, в соответствии с требованиями приказа Министерства здравоохранения Российской Федерации</w:t>
            </w:r>
            <w:r w:rsidR="004F1F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от 07.03.2018 № 92н «Об утверждении Положения об организации оказания первичной медико-санитарной помощи детям»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1,59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30,16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69,84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98,41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98,41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98,41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98,41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98,41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2018 года,</w:t>
            </w:r>
          </w:p>
          <w:p w:rsidR="00A24839" w:rsidRPr="00A24839" w:rsidRDefault="004F1F6C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 2017 год приве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>дено базовое значение</w:t>
            </w:r>
          </w:p>
        </w:tc>
      </w:tr>
      <w:tr w:rsidR="00A24839" w:rsidRPr="00A24839" w:rsidTr="00EA636D">
        <w:tc>
          <w:tcPr>
            <w:tcW w:w="1276" w:type="dxa"/>
            <w:vMerge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A24839" w:rsidRPr="00A24839" w:rsidRDefault="00A24839" w:rsidP="00583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583C9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. Детская смертность (в возрасте 0-4 года)</w:t>
            </w:r>
          </w:p>
        </w:tc>
        <w:tc>
          <w:tcPr>
            <w:tcW w:w="1136" w:type="dxa"/>
            <w:shd w:val="clear" w:color="auto" w:fill="auto"/>
          </w:tcPr>
          <w:p w:rsidR="00A24839" w:rsidRPr="00A24839" w:rsidRDefault="00A24839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случаев </w:t>
            </w:r>
            <w:r w:rsidR="004F1F6C">
              <w:rPr>
                <w:rFonts w:ascii="Times New Roman" w:hAnsi="Times New Roman" w:cs="Times New Roman"/>
                <w:sz w:val="20"/>
                <w:szCs w:val="20"/>
              </w:rPr>
              <w:t>на 1000 родив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шихся живыми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6,70</w:t>
            </w:r>
          </w:p>
        </w:tc>
        <w:tc>
          <w:tcPr>
            <w:tcW w:w="84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6,48</w:t>
            </w:r>
          </w:p>
        </w:tc>
        <w:tc>
          <w:tcPr>
            <w:tcW w:w="853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  <w:r w:rsidRPr="00A2483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5,80</w:t>
            </w:r>
          </w:p>
        </w:tc>
        <w:tc>
          <w:tcPr>
            <w:tcW w:w="856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5,60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5,40</w:t>
            </w:r>
          </w:p>
        </w:tc>
        <w:tc>
          <w:tcPr>
            <w:tcW w:w="842" w:type="dxa"/>
          </w:tcPr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5,20</w:t>
            </w:r>
          </w:p>
        </w:tc>
        <w:tc>
          <w:tcPr>
            <w:tcW w:w="718" w:type="dxa"/>
            <w:shd w:val="clear" w:color="auto" w:fill="auto"/>
          </w:tcPr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РП,</w:t>
            </w:r>
          </w:p>
          <w:p w:rsidR="00A24839" w:rsidRPr="00A24839" w:rsidRDefault="004F1F6C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24839" w:rsidRPr="00A24839">
              <w:rPr>
                <w:rFonts w:ascii="Times New Roman" w:hAnsi="Times New Roman" w:cs="Times New Roman"/>
                <w:sz w:val="20"/>
                <w:szCs w:val="20"/>
              </w:rPr>
              <w:t xml:space="preserve">тор введен </w:t>
            </w:r>
          </w:p>
          <w:p w:rsidR="00A24839" w:rsidRPr="00A24839" w:rsidRDefault="00A24839" w:rsidP="00A248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с 2018 года,</w:t>
            </w:r>
          </w:p>
          <w:p w:rsidR="00A24839" w:rsidRPr="00A24839" w:rsidRDefault="00A24839" w:rsidP="004F1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4839">
              <w:rPr>
                <w:rFonts w:ascii="Times New Roman" w:hAnsi="Times New Roman" w:cs="Times New Roman"/>
                <w:sz w:val="20"/>
                <w:szCs w:val="20"/>
              </w:rPr>
              <w:t>за 2017 год приведено базово</w:t>
            </w:r>
            <w:r w:rsidRPr="00A248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 значение</w:t>
            </w:r>
          </w:p>
        </w:tc>
      </w:tr>
    </w:tbl>
    <w:p w:rsidR="004F1F6C" w:rsidRPr="00DB2E65" w:rsidRDefault="004F1F6C" w:rsidP="004F1F6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4F1F6C" w:rsidRPr="00DB2E65" w:rsidRDefault="004F1F6C" w:rsidP="004F1F6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DB2E65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значение рассчитывается с учетом прогнозных значений среднемесячной начисленной заработной платы наемных работников в организациях, у индивидуальных предпринимателей и физических лиц (до 2015 года значение рассчитывается с учетом прогнозных значений среднемесячной начисленной заработной платы по Новосибирской области. Начиная с итогов 2015 года в качестве средней заработной платы в субъектах Российской Федерации используется показатель среднемесячной начисленной заработной платы наемных работников в организациях, у индивидуальных предпринимателей и физических лиц (среднемесячного дохода от трудовой деятельности);</w:t>
      </w:r>
    </w:p>
    <w:p w:rsidR="004F1F6C" w:rsidRPr="00DB2E65" w:rsidRDefault="004F1F6C" w:rsidP="004F1F6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DB2E65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изменен механизм предоставления медицинской помощи льготной категории больных психическими расстройствами с 2017 года;</w:t>
      </w:r>
    </w:p>
    <w:p w:rsidR="004F1F6C" w:rsidRPr="00DB2E65" w:rsidRDefault="004F1F6C" w:rsidP="004F1F6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DB2E65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с 2017 года функционируют 118 государственных учреждений, подведомственных министерству здравоохранения Новосибирской области;</w:t>
      </w:r>
    </w:p>
    <w:p w:rsidR="004F1F6C" w:rsidRPr="00DB2E65" w:rsidRDefault="004F1F6C" w:rsidP="004F1F6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DB2E65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с 1 октября 2017 года;</w:t>
      </w:r>
    </w:p>
    <w:p w:rsidR="004F1F6C" w:rsidRPr="00DB2E65" w:rsidRDefault="004F1F6C" w:rsidP="004F1F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DB2E65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с 1 января 2018 года;</w:t>
      </w:r>
    </w:p>
    <w:p w:rsidR="004F1F6C" w:rsidRPr="00DB2E65" w:rsidRDefault="004F1F6C" w:rsidP="004F1F6C">
      <w:pPr>
        <w:tabs>
          <w:tab w:val="left" w:pos="217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2E65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в соответствии с приказом Минздрава России от 22.12.2017 № 1043н «Об утверждении сроков и этапов аккредитации специалистов, а также категорий лиц, имеющих медицинское, фармацевтическое или иное образование и подлежащих аккредитации специалистов»</w:t>
      </w:r>
      <w:r w:rsidRPr="00DB2E6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начнется с 1 января 2021 года.</w:t>
      </w:r>
    </w:p>
    <w:p w:rsidR="004F1F6C" w:rsidRDefault="004F1F6C" w:rsidP="004F1F6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DB2E65"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с учетом ввода в эксплуатацию после реконструкции </w:t>
      </w:r>
      <w:proofErr w:type="spellStart"/>
      <w:r w:rsidRPr="00DB2E65">
        <w:rPr>
          <w:rFonts w:ascii="Times New Roman" w:hAnsi="Times New Roman" w:cs="Times New Roman"/>
          <w:sz w:val="20"/>
          <w:szCs w:val="20"/>
        </w:rPr>
        <w:t>газовоздушного</w:t>
      </w:r>
      <w:proofErr w:type="spellEnd"/>
      <w:r w:rsidRPr="00DB2E65">
        <w:rPr>
          <w:rFonts w:ascii="Times New Roman" w:hAnsi="Times New Roman" w:cs="Times New Roman"/>
          <w:sz w:val="20"/>
          <w:szCs w:val="20"/>
        </w:rPr>
        <w:t xml:space="preserve"> тракта и дымовой трубы котельной на объекте ГБУЗ НСО «ГНКПБ № 3», строительства фельдшерско-акушерских пунктов в п. </w:t>
      </w:r>
      <w:proofErr w:type="spellStart"/>
      <w:r w:rsidRPr="00DB2E65">
        <w:rPr>
          <w:rFonts w:ascii="Times New Roman" w:hAnsi="Times New Roman" w:cs="Times New Roman"/>
          <w:sz w:val="20"/>
          <w:szCs w:val="20"/>
        </w:rPr>
        <w:t>Коб</w:t>
      </w:r>
      <w:proofErr w:type="spellEnd"/>
      <w:r w:rsidRPr="00DB2E65">
        <w:rPr>
          <w:rFonts w:ascii="Times New Roman" w:hAnsi="Times New Roman" w:cs="Times New Roman"/>
          <w:sz w:val="20"/>
          <w:szCs w:val="20"/>
        </w:rPr>
        <w:t xml:space="preserve">-Кордон ГБУЗ НСО «Северная ЦРБ» </w:t>
      </w:r>
      <w:r>
        <w:rPr>
          <w:rFonts w:ascii="Times New Roman" w:hAnsi="Times New Roman" w:cs="Times New Roman"/>
          <w:sz w:val="20"/>
          <w:szCs w:val="20"/>
        </w:rPr>
        <w:t>и п. Приобский ГБУЗ НСО «НКЦРБ»;</w:t>
      </w:r>
    </w:p>
    <w:p w:rsidR="004F1F6C" w:rsidRDefault="004F1F6C" w:rsidP="004F1F6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6558CD">
        <w:rPr>
          <w:rFonts w:ascii="Times New Roman" w:hAnsi="Times New Roman" w:cs="Times New Roman"/>
          <w:sz w:val="28"/>
          <w:szCs w:val="28"/>
          <w:vertAlign w:val="superscript"/>
        </w:rPr>
        <w:t>8</w:t>
      </w:r>
      <w:r w:rsidRPr="006558CD">
        <w:rPr>
          <w:rFonts w:ascii="Times New Roman" w:hAnsi="Times New Roman" w:cs="Times New Roman"/>
          <w:sz w:val="20"/>
          <w:szCs w:val="20"/>
        </w:rPr>
        <w:t xml:space="preserve"> – изменены (расширены) критерии ус</w:t>
      </w:r>
      <w:r>
        <w:rPr>
          <w:rFonts w:ascii="Times New Roman" w:hAnsi="Times New Roman" w:cs="Times New Roman"/>
          <w:sz w:val="20"/>
          <w:szCs w:val="20"/>
        </w:rPr>
        <w:t>тановления инвалидности у детей;</w:t>
      </w:r>
    </w:p>
    <w:p w:rsidR="004F1F6C" w:rsidRPr="00DB2E65" w:rsidRDefault="004F1F6C" w:rsidP="004F1F6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9</w:t>
      </w:r>
      <w:r w:rsidRPr="00DB2E65">
        <w:rPr>
          <w:rFonts w:ascii="Times New Roman" w:hAnsi="Times New Roman" w:cs="Times New Roman"/>
          <w:sz w:val="20"/>
          <w:szCs w:val="20"/>
        </w:rPr>
        <w:t xml:space="preserve"> – с 20</w:t>
      </w:r>
      <w:r>
        <w:rPr>
          <w:rFonts w:ascii="Times New Roman" w:hAnsi="Times New Roman" w:cs="Times New Roman"/>
          <w:sz w:val="20"/>
          <w:szCs w:val="20"/>
        </w:rPr>
        <w:t>20</w:t>
      </w:r>
      <w:r w:rsidRPr="00DB2E65">
        <w:rPr>
          <w:rFonts w:ascii="Times New Roman" w:hAnsi="Times New Roman" w:cs="Times New Roman"/>
          <w:sz w:val="20"/>
          <w:szCs w:val="20"/>
        </w:rPr>
        <w:t xml:space="preserve"> года функционируют 11</w:t>
      </w:r>
      <w:r>
        <w:rPr>
          <w:rFonts w:ascii="Times New Roman" w:hAnsi="Times New Roman" w:cs="Times New Roman"/>
          <w:sz w:val="20"/>
          <w:szCs w:val="20"/>
        </w:rPr>
        <w:t>3</w:t>
      </w:r>
      <w:r w:rsidRPr="00DB2E65">
        <w:rPr>
          <w:rFonts w:ascii="Times New Roman" w:hAnsi="Times New Roman" w:cs="Times New Roman"/>
          <w:sz w:val="20"/>
          <w:szCs w:val="20"/>
        </w:rPr>
        <w:t xml:space="preserve"> государственных учреждений, подведомственных министерству здраво</w:t>
      </w:r>
      <w:r>
        <w:rPr>
          <w:rFonts w:ascii="Times New Roman" w:hAnsi="Times New Roman" w:cs="Times New Roman"/>
          <w:sz w:val="20"/>
          <w:szCs w:val="20"/>
        </w:rPr>
        <w:t>охранения Новосибирской области.</w:t>
      </w:r>
    </w:p>
    <w:p w:rsidR="004F1F6C" w:rsidRPr="00DB2E65" w:rsidRDefault="004F1F6C" w:rsidP="004F1F6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4F1F6C" w:rsidRPr="00DB2E65" w:rsidRDefault="004F1F6C" w:rsidP="004F1F6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4F1F6C" w:rsidRPr="00DB2E65" w:rsidRDefault="004F1F6C" w:rsidP="004F1F6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4F1F6C" w:rsidRPr="00DB2E65" w:rsidRDefault="004F1F6C" w:rsidP="004F1F6C">
      <w:pPr>
        <w:tabs>
          <w:tab w:val="left" w:pos="2175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B2E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 w:rsidRPr="00DB2E65">
        <w:rPr>
          <w:rFonts w:ascii="Times New Roman" w:hAnsi="Times New Roman" w:cs="Times New Roman"/>
          <w:sz w:val="28"/>
          <w:szCs w:val="28"/>
        </w:rPr>
        <w:t>»</w:t>
      </w:r>
    </w:p>
    <w:p w:rsidR="00F10310" w:rsidRPr="00A24839" w:rsidRDefault="00F10310" w:rsidP="004F1F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sectPr w:rsidR="00F10310" w:rsidRPr="00A24839" w:rsidSect="0040566B">
      <w:pgSz w:w="16838" w:h="11905" w:orient="landscape"/>
      <w:pgMar w:top="568" w:right="1134" w:bottom="850" w:left="1134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43C5B"/>
    <w:multiLevelType w:val="hybridMultilevel"/>
    <w:tmpl w:val="25EC3A06"/>
    <w:lvl w:ilvl="0" w:tplc="06C86FF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3A0186"/>
    <w:multiLevelType w:val="hybridMultilevel"/>
    <w:tmpl w:val="DFE842E4"/>
    <w:lvl w:ilvl="0" w:tplc="4E22DB3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DA544C"/>
    <w:multiLevelType w:val="hybridMultilevel"/>
    <w:tmpl w:val="20E8E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D8064D"/>
    <w:multiLevelType w:val="hybridMultilevel"/>
    <w:tmpl w:val="704212DE"/>
    <w:lvl w:ilvl="0" w:tplc="C4800A24">
      <w:start w:val="1"/>
      <w:numFmt w:val="bullet"/>
      <w:lvlText w:val=""/>
      <w:lvlJc w:val="left"/>
      <w:pPr>
        <w:ind w:left="90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B8B"/>
    <w:rsid w:val="000063B3"/>
    <w:rsid w:val="00044B5C"/>
    <w:rsid w:val="00111320"/>
    <w:rsid w:val="001943AD"/>
    <w:rsid w:val="002856CF"/>
    <w:rsid w:val="00355853"/>
    <w:rsid w:val="0040566B"/>
    <w:rsid w:val="00410F75"/>
    <w:rsid w:val="004A0B8B"/>
    <w:rsid w:val="004F1F6C"/>
    <w:rsid w:val="00583C91"/>
    <w:rsid w:val="005C14DA"/>
    <w:rsid w:val="005C7291"/>
    <w:rsid w:val="00627EE6"/>
    <w:rsid w:val="006C2C79"/>
    <w:rsid w:val="006D62C0"/>
    <w:rsid w:val="007444A7"/>
    <w:rsid w:val="00757AF6"/>
    <w:rsid w:val="00797C48"/>
    <w:rsid w:val="009D22D7"/>
    <w:rsid w:val="00A24839"/>
    <w:rsid w:val="00AE4D39"/>
    <w:rsid w:val="00B717C1"/>
    <w:rsid w:val="00C549C8"/>
    <w:rsid w:val="00CD2D10"/>
    <w:rsid w:val="00DE4C98"/>
    <w:rsid w:val="00EA636D"/>
    <w:rsid w:val="00EC4807"/>
    <w:rsid w:val="00EF7382"/>
    <w:rsid w:val="00F10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F5C6DE-FFC0-49C7-8EC5-E4B2CCD93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A0B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A0B8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0B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A0B8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A0B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4A0B8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A0B8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A0B8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4C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E4C98"/>
    <w:rPr>
      <w:rFonts w:ascii="Segoe UI" w:hAnsi="Segoe UI" w:cs="Segoe UI"/>
      <w:sz w:val="18"/>
      <w:szCs w:val="18"/>
    </w:rPr>
  </w:style>
  <w:style w:type="character" w:styleId="a5">
    <w:name w:val="Emphasis"/>
    <w:basedOn w:val="a0"/>
    <w:uiPriority w:val="20"/>
    <w:qFormat/>
    <w:rsid w:val="00DE4C98"/>
    <w:rPr>
      <w:i/>
      <w:iCs/>
    </w:rPr>
  </w:style>
  <w:style w:type="paragraph" w:styleId="a6">
    <w:name w:val="header"/>
    <w:basedOn w:val="a"/>
    <w:link w:val="a7"/>
    <w:uiPriority w:val="99"/>
    <w:unhideWhenUsed/>
    <w:rsid w:val="00DE4C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E4C98"/>
  </w:style>
  <w:style w:type="paragraph" w:styleId="a8">
    <w:name w:val="footer"/>
    <w:basedOn w:val="a"/>
    <w:link w:val="a9"/>
    <w:uiPriority w:val="99"/>
    <w:unhideWhenUsed/>
    <w:rsid w:val="00DE4C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E4C98"/>
  </w:style>
  <w:style w:type="paragraph" w:styleId="aa">
    <w:name w:val="List Paragraph"/>
    <w:basedOn w:val="a"/>
    <w:uiPriority w:val="34"/>
    <w:qFormat/>
    <w:rsid w:val="00DE4C98"/>
    <w:pPr>
      <w:spacing w:after="200" w:line="276" w:lineRule="auto"/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627EE6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627EE6"/>
    <w:rPr>
      <w:color w:val="800080"/>
      <w:u w:val="single"/>
    </w:rPr>
  </w:style>
  <w:style w:type="paragraph" w:customStyle="1" w:styleId="font0">
    <w:name w:val="font0"/>
    <w:basedOn w:val="a"/>
    <w:rsid w:val="00627EE6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font5">
    <w:name w:val="font5"/>
    <w:basedOn w:val="a"/>
    <w:rsid w:val="0062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62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5">
    <w:name w:val="xl65"/>
    <w:basedOn w:val="a"/>
    <w:rsid w:val="00627EE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627EE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627EE6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627E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62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627EE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627E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627E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27E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627E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627EE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627EE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627EE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62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627EE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627E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627E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627EE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627EE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627EE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627EE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627E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627E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62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627EE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627E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0">
    <w:name w:val="xl100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627E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627E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627EE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627E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627E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627E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627EE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627E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627E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627EE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627EE6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627EE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627EE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627EE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627EE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627EE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627E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627E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627EE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627EE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627EE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627E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627E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627EE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627EE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627EE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627E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627E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627E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rsid w:val="00627E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rsid w:val="00627E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627EE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627EE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627EE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627EE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627EE6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627EE6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627EE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0">
    <w:name w:val="xl140"/>
    <w:basedOn w:val="a"/>
    <w:rsid w:val="00627EE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1">
    <w:name w:val="xl141"/>
    <w:basedOn w:val="a"/>
    <w:rsid w:val="00627EE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d">
    <w:name w:val="Table Grid"/>
    <w:basedOn w:val="a1"/>
    <w:uiPriority w:val="39"/>
    <w:rsid w:val="00757A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46</Pages>
  <Words>6719</Words>
  <Characters>38301</Characters>
  <Application>Microsoft Office Word</Application>
  <DocSecurity>0</DocSecurity>
  <Lines>319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44931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Охотина Екатерина Александровна</dc:creator>
  <cp:keywords/>
  <dc:description/>
  <cp:lastModifiedBy>Охотина Екатерина Александровна</cp:lastModifiedBy>
  <cp:revision>14</cp:revision>
  <cp:lastPrinted>2020-10-22T10:15:00Z</cp:lastPrinted>
  <dcterms:created xsi:type="dcterms:W3CDTF">2020-07-15T08:28:00Z</dcterms:created>
  <dcterms:modified xsi:type="dcterms:W3CDTF">2020-10-22T12:29:00Z</dcterms:modified>
</cp:coreProperties>
</file>