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F298" w14:textId="77777777" w:rsidR="00767DCB" w:rsidRDefault="00767D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1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4536"/>
      </w:tblGrid>
      <w:tr w:rsidR="00767DCB" w:rsidRPr="00211B60" w14:paraId="12AF29E7" w14:textId="77777777">
        <w:tc>
          <w:tcPr>
            <w:tcW w:w="5637" w:type="dxa"/>
          </w:tcPr>
          <w:p w14:paraId="7E188D61" w14:textId="77777777" w:rsidR="00767DCB" w:rsidRDefault="00767DCB">
            <w:pPr>
              <w:pStyle w:val="1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F4AC1E" w14:textId="15933436" w:rsidR="00767DCB" w:rsidRPr="00211B60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5B7BA156" w14:textId="3FABF329" w:rsidR="00767DCB" w:rsidRPr="00211B60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</w:t>
            </w:r>
            <w:r w:rsidR="005B088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14:paraId="30E9410D" w14:textId="77777777" w:rsidR="00767DCB" w:rsidRPr="00211B60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F715D45" w14:textId="77777777" w:rsidR="00767DCB" w:rsidRPr="00211B60" w:rsidRDefault="00767DCB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42032" w14:textId="77777777" w:rsidR="00767DCB" w:rsidRPr="00211B60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 2</w:t>
            </w:r>
          </w:p>
          <w:p w14:paraId="0E23E905" w14:textId="77777777" w:rsidR="00767DCB" w:rsidRPr="00211B60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B6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14:paraId="64E74886" w14:textId="77777777" w:rsidR="00767DCB" w:rsidRPr="00211B60" w:rsidRDefault="00767DC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1FFB8" w14:textId="77777777" w:rsidR="004D13B0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7D63312" w14:textId="2EA7E563" w:rsidR="00767DCB" w:rsidRPr="00211B60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юридическим лицам</w:t>
      </w:r>
      <w:r w:rsidRPr="00211B6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</w:t>
      </w:r>
      <w:r w:rsidR="00721CE2" w:rsidRPr="00211B6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11B60">
        <w:rPr>
          <w:rFonts w:ascii="Times New Roman" w:eastAsia="Times New Roman" w:hAnsi="Times New Roman" w:cs="Times New Roman"/>
          <w:b/>
          <w:sz w:val="28"/>
          <w:szCs w:val="28"/>
        </w:rPr>
        <w:t>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</w:t>
      </w:r>
      <w:r w:rsidR="005E125C">
        <w:rPr>
          <w:rFonts w:ascii="Times New Roman" w:eastAsia="Times New Roman" w:hAnsi="Times New Roman" w:cs="Times New Roman"/>
          <w:b/>
          <w:sz w:val="28"/>
          <w:szCs w:val="28"/>
        </w:rPr>
        <w:t>ранения Новосибирской области»</w:t>
      </w:r>
    </w:p>
    <w:p w14:paraId="0F71ECB8" w14:textId="77777777" w:rsidR="00767DCB" w:rsidRPr="00211B60" w:rsidRDefault="00767DC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304A5" w14:textId="47C22DD1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211B60">
        <w:rPr>
          <w:rFonts w:ascii="Times New Roman" w:eastAsia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 </w:t>
      </w:r>
      <w:r w:rsidR="005B0884" w:rsidRPr="00687935">
        <w:rPr>
          <w:rFonts w:ascii="Times New Roman" w:eastAsia="Times New Roman" w:hAnsi="Times New Roman" w:cs="Times New Roman"/>
          <w:sz w:val="28"/>
          <w:szCs w:val="28"/>
        </w:rPr>
        <w:t xml:space="preserve">18.09.2020 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884" w:rsidRPr="00687935"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5B0884" w:rsidRPr="00687935">
        <w:rPr>
          <w:rFonts w:ascii="Times New Roman" w:eastAsia="Times New Roman" w:hAnsi="Times New Roman" w:cs="Times New Roman"/>
          <w:sz w:val="28"/>
          <w:szCs w:val="28"/>
        </w:rPr>
        <w:t>, в том числе грантов в форме субсидий,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</w:t>
      </w:r>
      <w:r w:rsidR="005B0884" w:rsidRPr="006879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 w:rsidR="005B0884" w:rsidRPr="00687935">
        <w:rPr>
          <w:rFonts w:ascii="Times New Roman" w:eastAsia="Times New Roman" w:hAnsi="Times New Roman" w:cs="Times New Roman"/>
          <w:sz w:val="28"/>
          <w:szCs w:val="28"/>
        </w:rPr>
        <w:t>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687935">
        <w:rPr>
          <w:rFonts w:ascii="Times New Roman" w:eastAsia="Times New Roman" w:hAnsi="Times New Roman" w:cs="Times New Roman"/>
          <w:sz w:val="28"/>
          <w:szCs w:val="28"/>
        </w:rPr>
        <w:t xml:space="preserve">» и определяет процедуру предоставления субсидий юридическим лицам (за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исключением государственных (муниципальных) учреждений), индивидуальным предпринимателям - производителям товаров, работ, услуг из областного бюджета Новосибирской области (далее </w:t>
      </w:r>
      <w:r w:rsidR="00A617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субсидии)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Новосибирской области от 29.12.2004 № 253-ОЗ «О мерах социальной поддержки отдельных категорий граждан, проживающих в Новосибирской области».</w:t>
      </w:r>
    </w:p>
    <w:p w14:paraId="4325F174" w14:textId="38F6FA1D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770EC9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ежегодно в целях возмещения затрат </w:t>
      </w:r>
      <w:r w:rsidR="00C4296F" w:rsidRPr="00770EC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- производителей товаров, </w:t>
      </w:r>
      <w:r w:rsidR="00C4296F" w:rsidRPr="00770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работ, услуг </w:t>
      </w:r>
      <w:r w:rsidRPr="00770EC9">
        <w:rPr>
          <w:rFonts w:ascii="Times New Roman" w:eastAsia="Times New Roman" w:hAnsi="Times New Roman" w:cs="Times New Roman"/>
          <w:sz w:val="28"/>
          <w:szCs w:val="28"/>
        </w:rPr>
        <w:t>при выполнении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(далее – государственная программа).</w:t>
      </w:r>
    </w:p>
    <w:p w14:paraId="21ACBBDF" w14:textId="721AEB5F" w:rsidR="00767DCB" w:rsidRPr="00A617A7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>3. Субсидии предоставляются по результатам конкурсного отбора, организатором которого является министерство здравоохранения Новосибирской области, являющееся исполнителем мероприятия государственной программы в соответствии с планом реализации мероприятий государственной программы, утверждаем</w:t>
      </w:r>
      <w:r w:rsidR="00972CF4" w:rsidRPr="00A617A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Новосибирской области,</w:t>
      </w:r>
      <w:r w:rsidR="00B36CCA" w:rsidRPr="00A6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28" w:rsidRPr="00A617A7">
        <w:rPr>
          <w:rFonts w:ascii="Times New Roman" w:eastAsia="Times New Roman" w:hAnsi="Times New Roman" w:cs="Times New Roman"/>
          <w:sz w:val="28"/>
          <w:szCs w:val="28"/>
        </w:rPr>
        <w:t>и осуществляющее функции главного распорядителя бюджетных средств,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распорядитель).</w:t>
      </w:r>
      <w:r w:rsidR="00783C7D" w:rsidRPr="00A617A7">
        <w:rPr>
          <w:rFonts w:ascii="Times New Roman" w:eastAsia="Times New Roman" w:hAnsi="Times New Roman" w:cs="Times New Roman"/>
          <w:sz w:val="28"/>
          <w:szCs w:val="28"/>
        </w:rPr>
        <w:t xml:space="preserve">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A617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C7D" w:rsidRPr="00A617A7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при формировании проекта закона о бюджете (проекта закона о внесении изменений в закон о бюджете).</w:t>
      </w:r>
    </w:p>
    <w:p w14:paraId="7AB00D7C" w14:textId="4A2C826D" w:rsidR="00767DCB" w:rsidRPr="00A617A7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4. Главный распорядитель формирует конкурсную комиссию </w:t>
      </w:r>
      <w:r w:rsidR="00DB7B37" w:rsidRPr="00A617A7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и оценки заявок </w:t>
      </w:r>
      <w:r w:rsidR="00A617A7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конкурсная комиссия). Состав конкурсной комиссии, положение о комиссии и форма заяв</w:t>
      </w:r>
      <w:r w:rsidR="00234C0D" w:rsidRPr="00A617A7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субсидии утверждаются приказом главного распорядителя</w:t>
      </w:r>
      <w:r w:rsidR="00342519" w:rsidRPr="00A61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024615" w14:textId="6B5B5B36" w:rsidR="00767DCB" w:rsidRPr="00A617A7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5. Требования, которым должны соответствовать субъекты </w:t>
      </w:r>
      <w:r w:rsidR="00215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33" w:rsidRPr="00A617A7">
        <w:rPr>
          <w:rFonts w:ascii="Times New Roman" w:eastAsia="Times New Roman" w:hAnsi="Times New Roman" w:cs="Times New Roman"/>
          <w:sz w:val="28"/>
          <w:szCs w:val="28"/>
        </w:rPr>
        <w:t>участники отбора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(далее - субъекты) на первое число месяца, предшествующего месяцу, в котором планируется заключение соглашения:</w:t>
      </w:r>
    </w:p>
    <w:p w14:paraId="25476D2C" w14:textId="3A5FD902" w:rsidR="00767DCB" w:rsidRPr="00A617A7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>1) отсутствие у субъектов неисполненной обязанности по уплате налогов, сборов, страховых взносов, пеней, штрафов</w:t>
      </w:r>
      <w:r w:rsidR="00A23C33" w:rsidRPr="00A617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процентов, подлежащих уплате в бюджет Новосибирской области;</w:t>
      </w:r>
    </w:p>
    <w:p w14:paraId="4033E6C9" w14:textId="454C0DDE" w:rsidR="00767DCB" w:rsidRPr="00A617A7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2) отсутствие у субъектов просроченной задолженности по возврату в бюджет Новосибирской области субсидий, бюджетных инвестиций, предоставленных в том числе в соответствии с иными правовыми актами, </w:t>
      </w:r>
      <w:r w:rsidR="00853A2C" w:rsidRPr="00A617A7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853A2C" w:rsidRPr="00A617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 w:rsidR="00853A2C" w:rsidRPr="00A617A7">
        <w:rPr>
          <w:rFonts w:ascii="Times New Roman" w:eastAsia="Times New Roman" w:hAnsi="Times New Roman" w:cs="Times New Roman"/>
          <w:sz w:val="28"/>
          <w:szCs w:val="28"/>
        </w:rPr>
        <w:t>ой (неурегулированной)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 w:rsidR="00853A2C" w:rsidRPr="00A617A7">
        <w:rPr>
          <w:rFonts w:ascii="Times New Roman" w:eastAsia="Times New Roman" w:hAnsi="Times New Roman" w:cs="Times New Roman"/>
          <w:sz w:val="28"/>
          <w:szCs w:val="28"/>
        </w:rPr>
        <w:t>и по денежным обязательствам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 перед бюджетом Новосибирской области;</w:t>
      </w:r>
    </w:p>
    <w:p w14:paraId="22297088" w14:textId="22E8CDDA" w:rsidR="00767D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3) субъекты - юридические лица не должны находиться в процессе реорганизации, ликвидации, </w:t>
      </w:r>
      <w:r w:rsidR="00A7708E" w:rsidRPr="00211B60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2F3B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08E" w:rsidRPr="00211B60">
        <w:rPr>
          <w:rFonts w:ascii="Times New Roman" w:eastAsia="Times New Roman" w:hAnsi="Times New Roman" w:cs="Times New Roman"/>
          <w:sz w:val="28"/>
          <w:szCs w:val="28"/>
        </w:rPr>
        <w:t xml:space="preserve">их не введена процедура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A7708E" w:rsidRPr="00211B6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субъекта не приостановлена в порядке, предусмотренном законодательством Российской Федерации,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а субъекты - индивидуальные предприниматели не должны прекратить деятельность в качестве индивидуального предпринимателя;</w:t>
      </w:r>
    </w:p>
    <w:p w14:paraId="582DFC03" w14:textId="4FA7B4F8" w:rsidR="002F3BA3" w:rsidRPr="00211B60" w:rsidRDefault="002F3BA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в реестре дисквалифицированных лиц отсутствуют сведения </w:t>
      </w:r>
      <w:r w:rsidR="00CA6D86">
        <w:rPr>
          <w:rFonts w:ascii="Times New Roman" w:eastAsia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CA6D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главном бухгалтере </w:t>
      </w:r>
      <w:r w:rsidR="009F72A0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CA6D86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</w:t>
      </w:r>
      <w:r w:rsidR="00A617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6D86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 товаров, работ, услуг, являющихся субъектами;</w:t>
      </w:r>
    </w:p>
    <w:p w14:paraId="2ACEDE22" w14:textId="5266ABE5" w:rsidR="00767DCB" w:rsidRPr="00211B60" w:rsidRDefault="009F72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D2C9830" w14:textId="734A0409" w:rsidR="00767DCB" w:rsidRPr="00211B60" w:rsidRDefault="00B1363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 xml:space="preserve">) субъекты не должны получать средства из бюджета Новосибирской области в соответствии с иными нормативными </w:t>
      </w:r>
      <w:r w:rsidR="00511D8D" w:rsidRPr="00A617A7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актами, муниципальными правовыми актами на цели предоставления </w:t>
      </w:r>
      <w:r w:rsidR="00C769AD" w:rsidRPr="00A617A7">
        <w:rPr>
          <w:rFonts w:ascii="Times New Roman" w:eastAsia="Times New Roman" w:hAnsi="Times New Roman" w:cs="Times New Roman"/>
          <w:sz w:val="28"/>
          <w:szCs w:val="28"/>
        </w:rPr>
        <w:t>субсидий.</w:t>
      </w:r>
    </w:p>
    <w:p w14:paraId="6261DAD8" w14:textId="50E8997B" w:rsidR="00C769AD" w:rsidRPr="00A617A7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 xml:space="preserve">6. Дополнительно к положениям, указанным в пункте 5 настоящего Порядка, </w:t>
      </w:r>
      <w:r w:rsidR="009E54BA" w:rsidRPr="00A617A7">
        <w:rPr>
          <w:rFonts w:ascii="Times New Roman" w:eastAsia="Times New Roman" w:hAnsi="Times New Roman" w:cs="Times New Roman"/>
          <w:sz w:val="28"/>
          <w:szCs w:val="28"/>
        </w:rPr>
        <w:t xml:space="preserve">на период подачи заявок </w:t>
      </w:r>
      <w:r w:rsidRPr="00A617A7">
        <w:rPr>
          <w:rFonts w:ascii="Times New Roman" w:eastAsia="Times New Roman" w:hAnsi="Times New Roman" w:cs="Times New Roman"/>
          <w:sz w:val="28"/>
          <w:szCs w:val="28"/>
        </w:rPr>
        <w:t>субъекты должны соответствовать требованиям:</w:t>
      </w:r>
    </w:p>
    <w:p w14:paraId="12D7617A" w14:textId="3609D33A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14:paraId="6BC33858" w14:textId="3CEEAC7E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субъекты должны осуществлять деятельность на территории Новосибирской области;</w:t>
      </w:r>
    </w:p>
    <w:p w14:paraId="3B557C8F" w14:textId="0CFF0600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14:paraId="599845B3" w14:textId="59B70DFC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 наличие у субъекта ортопедического отделения и зуботехнической лаборатории, оснащенных материально-техническим оборудованием:</w:t>
      </w:r>
    </w:p>
    <w:p w14:paraId="41B6D65E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для изготовления съемных пластиночных протезов;</w:t>
      </w:r>
    </w:p>
    <w:p w14:paraId="1E4AB508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 w:rsidRPr="00211B60">
        <w:rPr>
          <w:rFonts w:ascii="Times New Roman" w:eastAsia="Times New Roman" w:hAnsi="Times New Roman" w:cs="Times New Roman"/>
          <w:sz w:val="28"/>
          <w:szCs w:val="28"/>
        </w:rPr>
        <w:t>бюгельных</w:t>
      </w:r>
      <w:proofErr w:type="spellEnd"/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протезов;</w:t>
      </w:r>
    </w:p>
    <w:p w14:paraId="330FC86D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для изготовления цельнолитых несъемных протезов;</w:t>
      </w:r>
    </w:p>
    <w:p w14:paraId="7F88D33D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для изготовления штампованно-паяных мостовидных протезов;</w:t>
      </w:r>
    </w:p>
    <w:p w14:paraId="3F1CBC9A" w14:textId="4C2C96F3" w:rsidR="00767DCB" w:rsidRPr="005626D1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626D1">
        <w:rPr>
          <w:rFonts w:ascii="Times New Roman" w:eastAsia="Times New Roman" w:hAnsi="Times New Roman" w:cs="Times New Roman"/>
          <w:sz w:val="28"/>
          <w:szCs w:val="28"/>
        </w:rPr>
        <w:t>) наличие у субъекта врачей-стоматологов, привлекаемых для оказания услуг, имеющих сертификаты по специальности «стоматология ортопедическая»;</w:t>
      </w:r>
    </w:p>
    <w:p w14:paraId="4C7C3A15" w14:textId="71025CBB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626D1">
        <w:rPr>
          <w:rFonts w:ascii="Times New Roman" w:eastAsia="Times New Roman" w:hAnsi="Times New Roman" w:cs="Times New Roman"/>
          <w:sz w:val="28"/>
          <w:szCs w:val="28"/>
        </w:rPr>
        <w:t>) наличие у субъекта специалистов среднего медицинского персонала (зубные техники), привлекаемых для оказания услуг, имеющих сертификаты по специальности «стоматология ортопедическая»;</w:t>
      </w:r>
    </w:p>
    <w:p w14:paraId="54CD252C" w14:textId="29BAFBE2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обеспечение субъектом условий доступности обслуживания для инвалидов и маломобильных граждан;</w:t>
      </w:r>
    </w:p>
    <w:p w14:paraId="5D17F840" w14:textId="7D5AC0C4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 xml:space="preserve">) наличие организационных и программно-технических условий к эксплуатации медицинской информационной системы, являющейся компонентой Единой государственной информационной системы 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 Новосибирской области, с учетом требований законодательства Российской Федерации по защите информации и персональных данных;</w:t>
      </w:r>
    </w:p>
    <w:p w14:paraId="7B9BA555" w14:textId="70989F25" w:rsidR="00767DCB" w:rsidRPr="00211B60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субсидии.</w:t>
      </w:r>
    </w:p>
    <w:p w14:paraId="1D22B846" w14:textId="119F3981" w:rsidR="00767DCB" w:rsidRPr="00A617A7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A617A7">
        <w:rPr>
          <w:rFonts w:ascii="Times New Roman" w:eastAsia="Times New Roman" w:hAnsi="Times New Roman" w:cs="Times New Roman"/>
          <w:sz w:val="28"/>
          <w:szCs w:val="28"/>
        </w:rPr>
        <w:t>. Субъекты, претендующие на получение субсидий, представляют главному распорядителю</w:t>
      </w:r>
      <w:r w:rsidR="005C0A7F" w:rsidRPr="00A6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A617A7">
        <w:rPr>
          <w:rFonts w:ascii="Times New Roman" w:eastAsia="Times New Roman" w:hAnsi="Times New Roman" w:cs="Times New Roman"/>
          <w:sz w:val="28"/>
          <w:szCs w:val="28"/>
        </w:rPr>
        <w:t>заявку об участии в конкурсе по форме, утвержденной приказом главного распорядителя, содержащую согласие на публикацию (размещение) в информационно-телекоммуникационной сети «Интернет» информации о субъекте, о подаваемой субъектом заявке, иной информации о субъекте, связанной с соответствующим отбором, с приложением следующих документов</w:t>
      </w:r>
      <w:r w:rsidR="005C0A7F" w:rsidRPr="00A617A7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125A61" w:rsidRPr="00A617A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0A7F" w:rsidRPr="00A617A7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соответствия субъекта требованиям, предусмотренным пункт</w:t>
      </w:r>
      <w:r w:rsidR="00A617A7" w:rsidRPr="00A617A7">
        <w:rPr>
          <w:rFonts w:ascii="Times New Roman" w:eastAsia="Times New Roman" w:hAnsi="Times New Roman" w:cs="Times New Roman"/>
          <w:sz w:val="28"/>
          <w:szCs w:val="28"/>
        </w:rPr>
        <w:t xml:space="preserve">ами 5, </w:t>
      </w:r>
      <w:r w:rsidR="00441878" w:rsidRPr="00A617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0A7F" w:rsidRPr="00A617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511D8D" w:rsidRPr="00A617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AADD5D" w14:textId="0599BB30" w:rsidR="00767DCB" w:rsidRPr="00211B60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12705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распорядителю;</w:t>
      </w:r>
    </w:p>
    <w:p w14:paraId="25FB0F7B" w14:textId="13EE4B60" w:rsidR="00767DCB" w:rsidRPr="00211B60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копию штатного расписания с указанием списка сотрудников, привлекаемых для оказания услуг, имеющих сертификаты по специальности «</w:t>
      </w:r>
      <w:r w:rsidR="00DD05AC" w:rsidRPr="00211B60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B8D9B3B" w14:textId="4A539D47" w:rsidR="00767DCB" w:rsidRPr="00211B60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копии сертификатов сотрудников, привлекаемых для оказания услуг, по специальности «</w:t>
      </w:r>
      <w:r w:rsidR="00DD05AC" w:rsidRPr="00211B60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288ED17" w14:textId="0FD274FD" w:rsidR="00767DCB" w:rsidRPr="00211B60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 xml:space="preserve">) перечень оборудования для изготовления съемных пластиночных, </w:t>
      </w:r>
      <w:proofErr w:type="spellStart"/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бюгельных</w:t>
      </w:r>
      <w:proofErr w:type="spellEnd"/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, цельнолитых несъемных и штампованно-паяных мостовидных протезов;</w:t>
      </w:r>
    </w:p>
    <w:p w14:paraId="09FC7036" w14:textId="715F1D7B" w:rsidR="00767DCB" w:rsidRPr="00211B60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оказание субъектом услуги по зубопротезированию за последние 3 года (при наличии);</w:t>
      </w:r>
    </w:p>
    <w:p w14:paraId="34698DFA" w14:textId="10D30E6F" w:rsidR="00767D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обеспечение субъектом условий доступности обслуживания для инвалидов и маломобильных граждан (при наличии).</w:t>
      </w:r>
    </w:p>
    <w:p w14:paraId="28228DE1" w14:textId="64D6861E" w:rsidR="00F74872" w:rsidRPr="005E125C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 xml:space="preserve">. Объявление о проведении конкурса подлежит обязательному размещению на </w:t>
      </w:r>
      <w:r w:rsidR="00930328" w:rsidRPr="005E125C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и 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главного распорядителя в информационно-телекоммуникационной сети </w:t>
      </w:r>
      <w:r w:rsidR="00930328" w:rsidRPr="005E12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30328" w:rsidRPr="005E12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 xml:space="preserve"> (далее - официальный сайт) не менее чем за 10 рабочих дней до дня начала приема заявок. В объявлении указываются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5385B6" w14:textId="5F9B0AFF" w:rsidR="00F74872" w:rsidRPr="005E125C" w:rsidRDefault="00F74872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1) срок</w:t>
      </w:r>
      <w:r w:rsidR="00172ED9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 (дата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 xml:space="preserve"> и врем</w:t>
      </w:r>
      <w:r w:rsidR="00172ED9" w:rsidRPr="005E12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начала (окончания) подачи (приема) </w:t>
      </w:r>
      <w:r w:rsidR="00E84BAC" w:rsidRPr="005E125C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A617A7" w:rsidRPr="005E12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4BAC"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487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3D7F59" w14:textId="1F7C5692" w:rsidR="00F74872" w:rsidRPr="005E125C" w:rsidRDefault="00532A0B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172ED9" w:rsidRPr="005E125C">
        <w:rPr>
          <w:rFonts w:ascii="Times New Roman" w:eastAsia="Times New Roman" w:hAnsi="Times New Roman" w:cs="Times New Roman"/>
          <w:sz w:val="28"/>
          <w:szCs w:val="28"/>
        </w:rPr>
        <w:t>е, место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почтов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адрес, адрес электронной почты главного распорядителя как получателя бюджетн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ых средств, проводящего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правовым актом отбор;</w:t>
      </w:r>
    </w:p>
    <w:p w14:paraId="2F4B1FD9" w14:textId="3F239884" w:rsidR="00F74872" w:rsidRPr="005E125C" w:rsidRDefault="00441878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а также результат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пунктом 1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11893E" w14:textId="3A7077D2" w:rsidR="00F74872" w:rsidRPr="005E125C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lastRenderedPageBreak/>
        <w:t>4)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доменно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е имя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и (или) сетево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адрес, и (или) указател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страниц сайта в информаци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BCB0AD1" w14:textId="2BB14AD7" w:rsidR="00F74872" w:rsidRPr="005E125C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к участникам отбора в соответствии с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 xml:space="preserve">5, 6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и переч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представляемых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7 настоящего 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6ADCC0" w14:textId="00FC9C81" w:rsidR="00F74872" w:rsidRPr="005E125C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подачи заявок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и требований, предъявляемых к форме и содержани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заявок, подаваемых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A39017" w14:textId="2572B7FE" w:rsidR="00F74872" w:rsidRPr="005E125C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отзыва заявок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возврата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заявок субъектов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определяющ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заявки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11 настоящего 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DB69C4" w14:textId="06699C01" w:rsidR="00F74872" w:rsidRPr="005E125C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заявок субъектов конкурсной комиссией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7572E0" w14:textId="51ED0105" w:rsidR="00F74872" w:rsidRPr="005E125C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9) порядок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32C4B9B7" w14:textId="01F261F0" w:rsidR="00F74872" w:rsidRPr="005E125C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4015801D" w14:textId="313FFB0F" w:rsidR="00F74872" w:rsidRPr="005E125C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15420A" w:rsidRPr="005E125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14:paraId="507878CD" w14:textId="66E2546C" w:rsidR="00767DCB" w:rsidRPr="005E125C" w:rsidRDefault="0015420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12) дата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 xml:space="preserve"> размещения результатов отбора на едином портале, а также на официальном сайте главного распорядителя в информаци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F74872" w:rsidRPr="005E125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5E12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CE90F" w14:textId="537E1779" w:rsidR="003A7487" w:rsidRPr="005E125C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принимает заяв</w:t>
      </w:r>
      <w:r w:rsidR="00234C0D" w:rsidRPr="005E125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указанных в пункте </w:t>
      </w:r>
      <w:r w:rsidR="005E125C" w:rsidRPr="005E12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5E12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регистрирует их в день поступления как входящую корреспонденцию с указанием даты их поступления.</w:t>
      </w:r>
      <w:r w:rsidR="003A7487" w:rsidRPr="005E125C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заявок составляет 30 календарных дней со дня размещения объявления о проведении отбора.</w:t>
      </w:r>
    </w:p>
    <w:p w14:paraId="184E562B" w14:textId="160078B8" w:rsidR="00767DCB" w:rsidRPr="005E125C" w:rsidRDefault="002B489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5C">
        <w:rPr>
          <w:rFonts w:ascii="Times New Roman" w:eastAsia="Times New Roman" w:hAnsi="Times New Roman" w:cs="Times New Roman"/>
          <w:sz w:val="28"/>
          <w:szCs w:val="28"/>
        </w:rPr>
        <w:t>Субъект в период приема заявок имеет право подать только одну заявку.</w:t>
      </w:r>
    </w:p>
    <w:p w14:paraId="104C7648" w14:textId="0860BE2D" w:rsidR="00767DCB" w:rsidRPr="00211B60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 xml:space="preserve">. В случае если документы, </w:t>
      </w:r>
      <w:r w:rsidR="00511D8D" w:rsidRPr="00B1421A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подпунктом 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B1421A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B1421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 представле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5B33EF16" w14:textId="145DA0ED" w:rsidR="003A7487" w:rsidRPr="00B1421A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>. Субъект имеет право отозвать свою заявку, сообщив об этом письменно главному распорядителю до окончания срока приема заявок, и отказаться от получения субсидии.</w:t>
      </w:r>
    </w:p>
    <w:p w14:paraId="4F61C8CB" w14:textId="70B61701" w:rsidR="003A7487" w:rsidRPr="00B1421A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Возврат заявки и прилагаемых к ней документов осуществляется в течение 5 рабочих дней с момента регистрации письменного заявления субъекта.</w:t>
      </w:r>
      <w:r w:rsidR="00425160" w:rsidRPr="00B1421A">
        <w:rPr>
          <w:rFonts w:ascii="Times New Roman" w:eastAsia="Times New Roman" w:hAnsi="Times New Roman" w:cs="Times New Roman"/>
          <w:sz w:val="28"/>
          <w:szCs w:val="28"/>
        </w:rPr>
        <w:t xml:space="preserve"> Заявка и прилагаемые документы предаются законному представителю субъекта нарочно с сопроводительным письмом, в котором делается отметка о получении. Прием-передача документов осуществляется по месту нахождения главного распорядителя, указанного в объявлении о проведении отбора.</w:t>
      </w:r>
    </w:p>
    <w:p w14:paraId="149D882A" w14:textId="6D99B8D0" w:rsidR="00425160" w:rsidRPr="00B1421A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 изменений в заявку субъекта осуществляется на основании письменного заявления субъекта, направляемого главному распорядителю не позднее 3 рабочих дней с момента регистрации заявки.</w:t>
      </w:r>
    </w:p>
    <w:p w14:paraId="3D53EE7C" w14:textId="20092FDD" w:rsidR="00425160" w:rsidRPr="00B1421A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 приеме заявок предоставляется в течение 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письменного обращения субъекта официальным письмом главного распорядителя, которое направляется субъекту электронной почтой и (или) почтовой связью.</w:t>
      </w:r>
    </w:p>
    <w:p w14:paraId="4E3C5BA9" w14:textId="4BEB2E67" w:rsidR="00767DCB" w:rsidRPr="00B1421A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>. Заседание конкурсной комиссии проводится в течение 10 рабочих дней со дня окончания срока приема заявок.</w:t>
      </w:r>
    </w:p>
    <w:p w14:paraId="7C954B97" w14:textId="790B2ABA" w:rsidR="00767DCB" w:rsidRPr="00B1421A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заяв</w:t>
      </w:r>
      <w:r w:rsidR="00234C0D" w:rsidRPr="00B1421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B1421A"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прилагаемые к ним документы, указанные в пункте </w:t>
      </w:r>
      <w:r w:rsidR="00125A61" w:rsidRPr="00B142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EB36BA" w:rsidRPr="00B1421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и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B1421A">
        <w:rPr>
          <w:rFonts w:ascii="Times New Roman" w:eastAsia="Times New Roman" w:hAnsi="Times New Roman" w:cs="Times New Roman"/>
          <w:sz w:val="28"/>
          <w:szCs w:val="28"/>
        </w:rPr>
        <w:t xml:space="preserve">оцениваются конкурсной комиссией на предмет их соответствия установленным в объявлении о проведении отбора требованиям и соответствия субъекта требованиям, </w:t>
      </w:r>
      <w:r w:rsidR="00B1421A" w:rsidRPr="00B1421A">
        <w:rPr>
          <w:rFonts w:ascii="Times New Roman" w:eastAsia="Times New Roman" w:hAnsi="Times New Roman" w:cs="Times New Roman"/>
          <w:sz w:val="28"/>
          <w:szCs w:val="28"/>
        </w:rPr>
        <w:t>предусмотренным пунктами 5,</w:t>
      </w:r>
      <w:r w:rsidR="00125A61" w:rsidRPr="00B1421A">
        <w:rPr>
          <w:rFonts w:ascii="Times New Roman" w:eastAsia="Times New Roman" w:hAnsi="Times New Roman" w:cs="Times New Roman"/>
          <w:sz w:val="28"/>
          <w:szCs w:val="28"/>
        </w:rPr>
        <w:t xml:space="preserve"> 6 настоящего Порядка,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балльной шкалы по следующим критериям:</w:t>
      </w:r>
    </w:p>
    <w:p w14:paraId="0681E0F6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1) количество граждан льготной категории, которым субъект оказал услугу по зубопротезированию за последние 3 года;</w:t>
      </w:r>
    </w:p>
    <w:p w14:paraId="3F9FEFA5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2) мощность (количество оборудованных рабочих мест врачей стоматологов-ортопедов) медицинской организации по осуществлению зубопротезирования;</w:t>
      </w:r>
    </w:p>
    <w:p w14:paraId="75B96235" w14:textId="0A01E4EE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3) территориальная доступность субъекта для обслуживания населения соответствующ</w:t>
      </w:r>
      <w:r w:rsidR="005530F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530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г. Новосибирска</w:t>
      </w:r>
      <w:r w:rsidR="005530F2">
        <w:rPr>
          <w:rFonts w:ascii="Times New Roman" w:eastAsia="Times New Roman" w:hAnsi="Times New Roman" w:cs="Times New Roman"/>
          <w:sz w:val="28"/>
          <w:szCs w:val="28"/>
        </w:rPr>
        <w:t xml:space="preserve"> и Новосибирской области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F98037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баллов.</w:t>
      </w:r>
    </w:p>
    <w:p w14:paraId="75B8ACA6" w14:textId="34AD313E" w:rsidR="00767DCB" w:rsidRPr="00B1421A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Порядок оценки соответствия заяв</w:t>
      </w:r>
      <w:r w:rsidR="00234C0D" w:rsidRPr="00B1421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субъектов критериям и подсчета баллов утверждается приказом главного распорядителя.</w:t>
      </w:r>
    </w:p>
    <w:p w14:paraId="48C44102" w14:textId="149DB93B" w:rsidR="00767DCB" w:rsidRPr="00B1421A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1A">
        <w:rPr>
          <w:rFonts w:ascii="Times New Roman" w:eastAsia="Times New Roman" w:hAnsi="Times New Roman" w:cs="Times New Roman"/>
          <w:sz w:val="28"/>
          <w:szCs w:val="28"/>
        </w:rPr>
        <w:t>В случае равенства баллов у нескольких субъектов победителем признается субъект, ранее подавший заяв</w:t>
      </w:r>
      <w:r w:rsidR="00234C0D" w:rsidRPr="00B1421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B1421A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конкурсе.</w:t>
      </w:r>
    </w:p>
    <w:p w14:paraId="25CF9388" w14:textId="45969704" w:rsidR="00342519" w:rsidRPr="00393D15" w:rsidRDefault="00342519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393D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>. Основаниями для отклонения заявки субъекта на стадии рассмотрения и оценки заявок являются:</w:t>
      </w:r>
    </w:p>
    <w:p w14:paraId="192112ED" w14:textId="61F15DEB" w:rsidR="009E54BA" w:rsidRPr="00393D15" w:rsidRDefault="009E54BA" w:rsidP="009E54B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1) несоответствие субъекта требованиям, установленным в пункте 5 настоящего Порядка;</w:t>
      </w:r>
    </w:p>
    <w:p w14:paraId="49C5EA01" w14:textId="2BB5E058" w:rsidR="009E54BA" w:rsidRPr="00393D15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519" w:rsidRPr="00393D15">
        <w:rPr>
          <w:rFonts w:ascii="Times New Roman" w:eastAsia="Times New Roman" w:hAnsi="Times New Roman" w:cs="Times New Roman"/>
          <w:sz w:val="28"/>
          <w:szCs w:val="28"/>
        </w:rPr>
        <w:t xml:space="preserve">) несоответствие представленных субъектом 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>заявки и прилагаемых к ней документов требованиям к заявкам субъектов, установленным в объявлении о проведении отбора;</w:t>
      </w:r>
    </w:p>
    <w:p w14:paraId="7F333CB2" w14:textId="7424F143" w:rsidR="009E54BA" w:rsidRPr="00393D15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3) недостоверность представленной субъектом информации, в том числе информации о месте нахождения и адресе юридического лица;</w:t>
      </w:r>
    </w:p>
    <w:p w14:paraId="48489452" w14:textId="1B029380" w:rsidR="009E54BA" w:rsidRPr="00393D15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4) подача субъектом заявки после даты и (или) времени, определенных для подачи заявок.</w:t>
      </w:r>
    </w:p>
    <w:p w14:paraId="6D63F707" w14:textId="68821C61" w:rsidR="00C049B2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393D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в течение </w:t>
      </w:r>
      <w:r w:rsidR="003A7487" w:rsidRPr="00393D15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принятия конкурсной комиссией решения об определении победителя или его отсутствии </w:t>
      </w:r>
      <w:r w:rsidR="00511D8D" w:rsidRPr="00393D15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</w:t>
      </w:r>
      <w:r w:rsidR="00A120A8" w:rsidRPr="00393D15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портале, а также на официальном сайте </w:t>
      </w:r>
      <w:r w:rsidR="00511D8D" w:rsidRPr="00393D15"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>, информацию о результатах рассмотрения заявок, включающую следующие сведения:</w:t>
      </w:r>
    </w:p>
    <w:p w14:paraId="59C00F8C" w14:textId="77777777" w:rsidR="00C049B2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1A9CDDF5" w14:textId="77777777" w:rsidR="00C049B2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lastRenderedPageBreak/>
        <w:t>2) дату, время и место оценки заявок субъектов;</w:t>
      </w:r>
    </w:p>
    <w:p w14:paraId="243E8617" w14:textId="77777777" w:rsidR="00C049B2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3) информацию о субъектах, заявки которых были рассмотрены;</w:t>
      </w:r>
    </w:p>
    <w:p w14:paraId="4BF13A7E" w14:textId="77777777" w:rsidR="00C049B2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4) информацию о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64D8CB1" w14:textId="77777777" w:rsidR="002524FF" w:rsidRPr="00393D15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5) последовательность оценки заявок субъектов, присвоенные за</w:t>
      </w:r>
      <w:r w:rsidR="002524FF" w:rsidRPr="00393D15">
        <w:rPr>
          <w:rFonts w:ascii="Times New Roman" w:eastAsia="Times New Roman" w:hAnsi="Times New Roman" w:cs="Times New Roman"/>
          <w:sz w:val="28"/>
          <w:szCs w:val="28"/>
        </w:rPr>
        <w:t>явкам субъектов значения по каждому из предусмотренных критериев оценки заявок субъектов, принятое на основании результатов оценки указанных заявок решение о присвоении таким заявкам порядковых номеров;</w:t>
      </w:r>
    </w:p>
    <w:p w14:paraId="2BFEC85D" w14:textId="08D1E9BE" w:rsidR="00767DCB" w:rsidRPr="00393D15" w:rsidRDefault="002524F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6) наименование субъекта (субъектов), с которым заключается соглашение и размер предоставляемой ему субсидии</w:t>
      </w:r>
      <w:r w:rsidR="00511D8D" w:rsidRPr="00393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95B12" w14:textId="0AB30873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393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. Субсидия предоставляется в соответствии с соглашением о предоставлении субсидии, заключенным в соответствии с типовой формой, установленной министерством финансов и налоговой политики Новосибирской области. Не позднее следующего рабочего дня после размещения </w:t>
      </w:r>
      <w:r w:rsidR="00481D34" w:rsidRPr="00393D15">
        <w:rPr>
          <w:rFonts w:ascii="Times New Roman" w:eastAsia="Times New Roman" w:hAnsi="Times New Roman" w:cs="Times New Roman"/>
          <w:sz w:val="28"/>
          <w:szCs w:val="28"/>
        </w:rPr>
        <w:t>на едином портале, а также на официальном сайте главного распорядителя, информации о результатах рассмотрения заявок,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направляет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субъекту соглашение для подписания.</w:t>
      </w:r>
    </w:p>
    <w:p w14:paraId="47079FB9" w14:textId="345DF161" w:rsidR="00767D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Субъект возвращает главному распорядителю подписанное со своей стороны соглашение не позднее </w:t>
      </w:r>
      <w:r w:rsidR="00B92983" w:rsidRPr="00211B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рабочих дней со дня его получения.</w:t>
      </w:r>
    </w:p>
    <w:p w14:paraId="1301DA34" w14:textId="646A4317" w:rsidR="00481D34" w:rsidRPr="00211B60" w:rsidRDefault="00481D3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В соглашение включаются условия о согласовании новых условий соглашения, или о расторжения соглашения при </w:t>
      </w:r>
      <w:proofErr w:type="spellStart"/>
      <w:r w:rsidRPr="00393D15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</w:t>
      </w:r>
      <w:r w:rsidR="00B36CCA" w:rsidRPr="00393D1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B36CCA" w:rsidRPr="00393D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3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7626A" w14:textId="77777777" w:rsidR="00FD3946" w:rsidRPr="00211B60" w:rsidRDefault="00FD394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06D726B2" w14:textId="67B15F82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 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соглашения, установленного в пункте 1</w:t>
      </w:r>
      <w:r w:rsidR="00393D15">
        <w:rPr>
          <w:rFonts w:ascii="Times New Roman" w:eastAsia="Times New Roman" w:hAnsi="Times New Roman" w:cs="Times New Roman"/>
          <w:sz w:val="28"/>
          <w:szCs w:val="28"/>
        </w:rPr>
        <w:t>5 настоящего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Порядка, соглашение заключается с участником, имеющим следующий порядковый номер после номера победителя конкурсного отбора.</w:t>
      </w:r>
    </w:p>
    <w:p w14:paraId="06F43842" w14:textId="04BE08B8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 В соглашении в обязательном порядке указываются следующие условия предоставления</w:t>
      </w:r>
      <w:r w:rsidR="00A5762F" w:rsidRPr="00211B60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1EFB4A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1) целевое назначение субсидии;</w:t>
      </w:r>
    </w:p>
    <w:p w14:paraId="599B3261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2) сведения об объеме и сроках предоставления субсидии;</w:t>
      </w:r>
    </w:p>
    <w:p w14:paraId="31E88DAE" w14:textId="77777777" w:rsidR="00FD3946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D3946" w:rsidRPr="00211B60">
        <w:rPr>
          <w:rFonts w:ascii="Times New Roman" w:eastAsia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субсидии;</w:t>
      </w:r>
    </w:p>
    <w:p w14:paraId="4DB264B4" w14:textId="7E82670F" w:rsidR="00767DCB" w:rsidRPr="00211B60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E3F" w:rsidRPr="00211B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субсидии;</w:t>
      </w:r>
    </w:p>
    <w:p w14:paraId="4FCE1E9D" w14:textId="34781E73" w:rsidR="00767DCB" w:rsidRPr="00211B60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сроки перечисления субсидий;</w:t>
      </w:r>
    </w:p>
    <w:p w14:paraId="317942FB" w14:textId="02A6AD78" w:rsidR="00767DCB" w:rsidRPr="00211B60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) счет (счета) субъекта, на которые перечисляются субсидии.</w:t>
      </w:r>
    </w:p>
    <w:p w14:paraId="4F5985F9" w14:textId="624F9BE7" w:rsidR="00CD78C4" w:rsidRPr="00211B60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Главный распорядитель вправе в соглашении установить сроки и формы предоставления субъект</w:t>
      </w:r>
      <w:r w:rsidR="00993B4B" w:rsidRPr="00211B6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140B57C6" w14:textId="096AE3F8" w:rsidR="00911E3F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F5FB0" w:rsidRPr="00211B60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с</w:t>
      </w:r>
      <w:r w:rsidR="00972CF4" w:rsidRPr="00211B60">
        <w:rPr>
          <w:rFonts w:ascii="Times New Roman" w:eastAsia="Times New Roman" w:hAnsi="Times New Roman" w:cs="Times New Roman"/>
          <w:sz w:val="28"/>
          <w:szCs w:val="28"/>
        </w:rPr>
        <w:t xml:space="preserve">убсидии является достижение 100% </w:t>
      </w:r>
      <w:r w:rsidR="004F5FB0" w:rsidRPr="00211B60">
        <w:rPr>
          <w:rFonts w:ascii="Times New Roman" w:eastAsia="Times New Roman" w:hAnsi="Times New Roman" w:cs="Times New Roman"/>
          <w:sz w:val="28"/>
          <w:szCs w:val="28"/>
        </w:rPr>
        <w:t>от значения количественного показателя исполнения мероприятия, направленного на обеспечение отдельной категории граждан, проживающих на территории Новосибирской области, льготной стоматологической помощью, предусмотренного планом реализации мероприятий.</w:t>
      </w:r>
    </w:p>
    <w:p w14:paraId="12331070" w14:textId="280BE13E" w:rsidR="00911E3F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="00911E3F" w:rsidRPr="00211B60">
        <w:rPr>
          <w:rFonts w:ascii="Times New Roman" w:eastAsia="Times New Roman" w:hAnsi="Times New Roman" w:cs="Times New Roman"/>
          <w:sz w:val="28"/>
          <w:szCs w:val="28"/>
        </w:rPr>
        <w:t>, необходимым для достижения результата предоставления субсидии, яв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ляется объем выполненных работ по реализации мер, направленных на обеспечение отдельной категории граждан, проживающих на территории Новосибирской области, льготной стоматологической помощь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B36CCA" w:rsidRPr="00D1273C">
        <w:rPr>
          <w:rFonts w:ascii="Times New Roman" w:eastAsia="Times New Roman" w:hAnsi="Times New Roman" w:cs="Times New Roman"/>
          <w:sz w:val="28"/>
          <w:szCs w:val="28"/>
        </w:rPr>
        <w:t xml:space="preserve"> Конкретное значение показателя устанавливается в соглашении.</w:t>
      </w:r>
    </w:p>
    <w:p w14:paraId="4C0A536E" w14:textId="16161CC3" w:rsidR="00767DCB" w:rsidRPr="00211B60" w:rsidRDefault="0068128B" w:rsidP="0068128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136BD3" w:rsidRPr="00211B60">
        <w:rPr>
          <w:rFonts w:ascii="Times New Roman" w:eastAsia="Times New Roman" w:hAnsi="Times New Roman" w:cs="Times New Roman"/>
          <w:sz w:val="28"/>
          <w:szCs w:val="28"/>
        </w:rPr>
        <w:t>, с которым заключено соглашение, ежемесячно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г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ому распорядителю отчет о достижении</w:t>
      </w:r>
      <w:r w:rsidR="004C13BB" w:rsidRPr="00211B60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показателя, необходимого для достижения результата предоставления субсидии,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Pr="00211B6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не позднее 5 рабочего дня, следующего за отчетным периодом.</w:t>
      </w:r>
    </w:p>
    <w:p w14:paraId="432F8C63" w14:textId="389AC5E4" w:rsidR="00767DCB" w:rsidRPr="00D1273C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 Субъект, с которым заключено соглашение, еже</w:t>
      </w:r>
      <w:r w:rsidR="00EB14A8" w:rsidRPr="00211B60">
        <w:rPr>
          <w:rFonts w:ascii="Times New Roman" w:eastAsia="Times New Roman" w:hAnsi="Times New Roman" w:cs="Times New Roman"/>
          <w:sz w:val="28"/>
          <w:szCs w:val="28"/>
        </w:rPr>
        <w:t>месячн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о не позднее </w:t>
      </w:r>
      <w:r w:rsidR="00136BD3" w:rsidRPr="00211B6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136BD3" w:rsidRPr="00D1273C">
        <w:rPr>
          <w:rFonts w:ascii="Times New Roman" w:eastAsia="Times New Roman" w:hAnsi="Times New Roman" w:cs="Times New Roman"/>
          <w:sz w:val="28"/>
          <w:szCs w:val="28"/>
        </w:rPr>
        <w:t>рабочего дня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периодом, а за </w:t>
      </w:r>
      <w:r w:rsidR="00136BD3" w:rsidRPr="00D1273C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 - не позднее 20 декабря текущего финансового года, представляет главному распорядителю заяв</w:t>
      </w:r>
      <w:r w:rsidR="00377FC7" w:rsidRPr="00D1273C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по форме, утвержденной приказом главного распорядителя, с указанием фактических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приложением документов, указанных в пункте </w:t>
      </w:r>
      <w:r w:rsidR="00D1273C" w:rsidRPr="00D127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3D3C28AE" w14:textId="16B28C93" w:rsidR="006237EC" w:rsidRPr="006237EC" w:rsidRDefault="00D1273C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3C"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6237EC" w:rsidRPr="00D1273C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</w:t>
      </w:r>
      <w:r w:rsidR="006237EC" w:rsidRPr="006237EC">
        <w:rPr>
          <w:rFonts w:ascii="Times New Roman" w:eastAsia="Times New Roman" w:hAnsi="Times New Roman" w:cs="Times New Roman"/>
          <w:sz w:val="28"/>
          <w:szCs w:val="28"/>
        </w:rPr>
        <w:t xml:space="preserve"> субъекту осуществляется на основании документов, подтверждающих фактически произведенные затраты субъекта, связанные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том числе:</w:t>
      </w:r>
    </w:p>
    <w:p w14:paraId="47F17A12" w14:textId="43B150DD" w:rsidR="006237EC" w:rsidRPr="006237EC" w:rsidRDefault="006237EC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EC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37EC">
        <w:rPr>
          <w:rFonts w:ascii="Times New Roman" w:eastAsia="Times New Roman" w:hAnsi="Times New Roman" w:cs="Times New Roman"/>
          <w:sz w:val="28"/>
          <w:szCs w:val="28"/>
        </w:rPr>
        <w:t>копий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субъектом;</w:t>
      </w:r>
    </w:p>
    <w:p w14:paraId="1EC57709" w14:textId="4559B7E0" w:rsidR="006237EC" w:rsidRDefault="006237EC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6237EC">
        <w:rPr>
          <w:rFonts w:ascii="Times New Roman" w:eastAsia="Times New Roman" w:hAnsi="Times New Roman" w:cs="Times New Roman"/>
          <w:sz w:val="28"/>
          <w:szCs w:val="28"/>
        </w:rPr>
        <w:t>копий договоров аренды (с графиками платежей) движимого (недвижимого) имущества, заверенных субъектом, необходимого для оказания услуги отдельным категориям граждан, проживающих в Новосибирской области, имеющих право на меры социальной поддержки по льготному зубопротезированию, а также документов, подтверждающих своевременную уплату субъектом арендных платежей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1EA9D0" w14:textId="36BD3E5C" w:rsidR="00767DCB" w:rsidRPr="00211B60" w:rsidRDefault="002F5BD3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127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. 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 цели предоставления субсидий.</w:t>
      </w:r>
    </w:p>
    <w:p w14:paraId="23656755" w14:textId="498135A6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7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>рассматривает документы, указанные в пунктах 1</w:t>
      </w:r>
      <w:r w:rsidR="00D1273C" w:rsidRPr="00D127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273C" w:rsidRPr="00D127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в течение </w:t>
      </w:r>
      <w:r w:rsidR="00B10B2B" w:rsidRPr="00D127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273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дня их получения от субъекта.</w:t>
      </w:r>
    </w:p>
    <w:p w14:paraId="0439E865" w14:textId="6B4642D2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</w:t>
      </w:r>
      <w:r w:rsidR="00B10B2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14:paraId="4A737C0C" w14:textId="6EC0D872" w:rsidR="00377FC7" w:rsidRPr="008C63C9" w:rsidRDefault="00D1273C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77FC7" w:rsidRPr="008C63C9">
        <w:rPr>
          <w:rFonts w:ascii="Times New Roman" w:eastAsia="Times New Roman" w:hAnsi="Times New Roman" w:cs="Times New Roman"/>
          <w:sz w:val="28"/>
          <w:szCs w:val="28"/>
        </w:rPr>
        <w:t>. Основаниями для отказа субъектам в предоставлении субсидии являются:</w:t>
      </w:r>
    </w:p>
    <w:p w14:paraId="4B6AA59C" w14:textId="0A72CACA" w:rsidR="00377FC7" w:rsidRPr="008C63C9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представленных субъектом документов требованиям, </w:t>
      </w:r>
      <w:r w:rsidR="008C63C9" w:rsidRPr="008C63C9">
        <w:rPr>
          <w:rFonts w:ascii="Times New Roman" w:eastAsia="Times New Roman" w:hAnsi="Times New Roman" w:cs="Times New Roman"/>
          <w:sz w:val="28"/>
          <w:szCs w:val="28"/>
        </w:rPr>
        <w:t>определенным пунктами 19, 20 настоящего Порядка</w:t>
      </w:r>
      <w:r w:rsidRPr="008C63C9">
        <w:rPr>
          <w:rFonts w:ascii="Times New Roman" w:eastAsia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556035ED" w14:textId="77777777" w:rsidR="00377FC7" w:rsidRPr="008C63C9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>2) установление факта недостоверности представленной субъектом информации.</w:t>
      </w:r>
    </w:p>
    <w:p w14:paraId="6701A049" w14:textId="65B0B6F4" w:rsidR="00377FC7" w:rsidRPr="008C63C9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субъектам в предоставлении субсидии главный распорядитель в течение 5 рабочих дней со дня регистрации заявления о предоставлении субсидии направляет субъекту письменное уведомление об отказе в предоставлении субсидии с указанием причин такого отказа по адресу, указанному в заявлении.</w:t>
      </w:r>
    </w:p>
    <w:p w14:paraId="2C5E560C" w14:textId="38364EDD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63C9">
        <w:rPr>
          <w:rFonts w:ascii="Times New Roman" w:eastAsia="Times New Roman" w:hAnsi="Times New Roman" w:cs="Times New Roman"/>
          <w:sz w:val="28"/>
          <w:szCs w:val="28"/>
        </w:rPr>
        <w:t xml:space="preserve">. Направления затрат,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на возмещение которых предоставляется субсидия:</w:t>
      </w:r>
    </w:p>
    <w:p w14:paraId="3A17DEF4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1) оплата труда физических лиц,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40D11341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2) оплата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2FDC6B92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3) арендные платежи;</w:t>
      </w:r>
    </w:p>
    <w:p w14:paraId="36179A67" w14:textId="7777777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4) уплата налогов, сборов, страховых взносов и иных обязательных платежей в бюджетную систему Российской Федерации.</w:t>
      </w:r>
    </w:p>
    <w:p w14:paraId="428B3D81" w14:textId="39861688" w:rsidR="00767DCB" w:rsidRPr="008C63C9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осуществляет контроль за правомерным, целевым, эффективным использованием средств областного бюджета Новосибирской области </w:t>
      </w:r>
      <w:r w:rsidRPr="008C63C9">
        <w:rPr>
          <w:rFonts w:ascii="Times New Roman" w:eastAsia="Times New Roman" w:hAnsi="Times New Roman" w:cs="Times New Roman"/>
          <w:sz w:val="28"/>
          <w:szCs w:val="28"/>
        </w:rPr>
        <w:t>по предоставленным субсидиям.</w:t>
      </w:r>
    </w:p>
    <w:p w14:paraId="72C360C4" w14:textId="758FED27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8C63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63C9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</w:t>
      </w:r>
      <w:r w:rsidR="00066FE6" w:rsidRPr="008C63C9">
        <w:rPr>
          <w:rFonts w:ascii="Times New Roman" w:eastAsia="Times New Roman" w:hAnsi="Times New Roman" w:cs="Times New Roman"/>
          <w:sz w:val="28"/>
          <w:szCs w:val="28"/>
        </w:rPr>
        <w:t xml:space="preserve">как получатель бюджетных средств </w:t>
      </w:r>
      <w:r w:rsidRPr="008C63C9">
        <w:rPr>
          <w:rFonts w:ascii="Times New Roman" w:eastAsia="Times New Roman" w:hAnsi="Times New Roman" w:cs="Times New Roman"/>
          <w:sz w:val="28"/>
          <w:szCs w:val="28"/>
        </w:rPr>
        <w:t xml:space="preserve">и орган государственного финансового контроля осуществляют обязательную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проверку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соблюдения условий, целей и порядка предоставления субсидий их получателями.</w:t>
      </w:r>
    </w:p>
    <w:p w14:paraId="4C64366A" w14:textId="1F93401F" w:rsidR="00767DCB" w:rsidRPr="00211B60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 В случае нарушения субъектом условий, установленных при предоставлении субсидий, выявленного по фактам проверок, проведенных главным распорядителем и уполномоченным органом государственного финансового контроля</w:t>
      </w:r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издания акта о результатах проверки письменно направляет субъекту требование о возврате </w:t>
      </w:r>
      <w:r w:rsidR="00353E4F" w:rsidRPr="00211B60">
        <w:rPr>
          <w:rFonts w:ascii="Times New Roman" w:eastAsia="Times New Roman" w:hAnsi="Times New Roman" w:cs="Times New Roman"/>
          <w:sz w:val="28"/>
          <w:szCs w:val="28"/>
        </w:rPr>
        <w:t xml:space="preserve">всей суммы </w:t>
      </w:r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полученных в виде субсидии, </w:t>
      </w:r>
      <w:r w:rsidR="00004689" w:rsidRPr="00211B60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871221" w:rsidRPr="00211B60">
        <w:rPr>
          <w:rFonts w:ascii="Times New Roman" w:eastAsia="Times New Roman" w:hAnsi="Times New Roman" w:cs="Times New Roman"/>
          <w:sz w:val="28"/>
          <w:szCs w:val="28"/>
        </w:rPr>
        <w:t>в сроки, определенные в указанном требовании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85A0C" w14:textId="464366BC" w:rsidR="008510E4" w:rsidRPr="00211B60" w:rsidRDefault="004D3542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E4F" w:rsidRPr="00211B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 xml:space="preserve"> субъектом результатов предоставления субсидии, показателей, необходимых для достижения результата предоставления субсидии</w:t>
      </w:r>
      <w:r w:rsidR="004C22E0" w:rsidRPr="00211B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установления факта </w:t>
      </w:r>
      <w:r w:rsidR="004C22E0" w:rsidRPr="00211B60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proofErr w:type="spellStart"/>
      <w:r w:rsidR="004C22E0" w:rsidRPr="00211B60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8510E4" w:rsidRPr="00211B60">
        <w:rPr>
          <w:rFonts w:ascii="Times New Roman" w:eastAsia="Times New Roman" w:hAnsi="Times New Roman" w:cs="Times New Roman"/>
          <w:sz w:val="28"/>
          <w:szCs w:val="28"/>
        </w:rPr>
        <w:t xml:space="preserve"> письменно направляет субъекту требование о возврате денежных средств, полученных в виде субсидии, в областн</w:t>
      </w:r>
      <w:r w:rsidR="00353E4F" w:rsidRPr="00211B60">
        <w:rPr>
          <w:rFonts w:ascii="Times New Roman" w:eastAsia="Times New Roman" w:hAnsi="Times New Roman" w:cs="Times New Roman"/>
          <w:sz w:val="28"/>
          <w:szCs w:val="28"/>
        </w:rPr>
        <w:t>ой бюджет Новосибирской области.</w:t>
      </w:r>
    </w:p>
    <w:p w14:paraId="69F040A5" w14:textId="54F40A16" w:rsidR="00353E4F" w:rsidRPr="00211B60" w:rsidRDefault="00353E4F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подлежащих возврату в областной бюджет Новосибирской области рассчитывается по следующей формуле:</w:t>
      </w:r>
    </w:p>
    <w:p w14:paraId="3133E3EE" w14:textId="53ADB380" w:rsidR="00A210C8" w:rsidRPr="00211B60" w:rsidRDefault="00A210C8" w:rsidP="00A210C8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1B6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1B6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× (1 - </w:t>
      </w: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436543BE" w14:textId="0A226EBB" w:rsidR="00353E4F" w:rsidRPr="00211B60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1B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сумма субсидии, подлежащая возврату;</w:t>
      </w:r>
    </w:p>
    <w:p w14:paraId="012010F2" w14:textId="5529F6FB" w:rsidR="00A210C8" w:rsidRPr="00211B60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1B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1B60">
        <w:rPr>
          <w:rFonts w:ascii="Times New Roman" w:eastAsia="Times New Roman" w:hAnsi="Times New Roman" w:cs="Times New Roman"/>
          <w:sz w:val="28"/>
          <w:szCs w:val="28"/>
        </w:rPr>
        <w:t>размер субсидии, предоставленной субъекту в отчетном финансовом году;</w:t>
      </w:r>
    </w:p>
    <w:p w14:paraId="05CB8B97" w14:textId="7756F868" w:rsidR="00A210C8" w:rsidRPr="00211B60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 - </w:t>
      </w:r>
      <w:proofErr w:type="gramStart"/>
      <w:r w:rsidRPr="00211B60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proofErr w:type="gramEnd"/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достигнутое значение показателя, необходимого для достижения результата предоставления субсидии, на отчетную дату;</w:t>
      </w:r>
    </w:p>
    <w:p w14:paraId="6C42D7FA" w14:textId="231C0DFC" w:rsidR="00A210C8" w:rsidRPr="00211B60" w:rsidRDefault="00A210C8" w:rsidP="00A210C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 - </w:t>
      </w:r>
      <w:proofErr w:type="gramStart"/>
      <w:r w:rsidRPr="00211B60">
        <w:rPr>
          <w:rFonts w:ascii="Times New Roman" w:eastAsia="Times New Roman" w:hAnsi="Times New Roman" w:cs="Times New Roman"/>
          <w:sz w:val="28"/>
          <w:szCs w:val="28"/>
        </w:rPr>
        <w:t>плановое</w:t>
      </w:r>
      <w:proofErr w:type="gramEnd"/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показателя, необходимого для достижения результата предоставления субсидии, установленное соглашением на текущий год.</w:t>
      </w:r>
    </w:p>
    <w:p w14:paraId="424C3D9A" w14:textId="199189C1" w:rsidR="00A210C8" w:rsidRPr="00211B60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8"/>
        </w:rPr>
        <w:t xml:space="preserve">Субъект обязан перечислить денежные средства </w:t>
      </w:r>
      <w:r w:rsidR="000B4209" w:rsidRPr="00211B60">
        <w:rPr>
          <w:rFonts w:ascii="Times New Roman" w:eastAsia="Times New Roman" w:hAnsi="Times New Roman" w:cs="Times New Roman"/>
          <w:sz w:val="28"/>
          <w:szCs w:val="28"/>
        </w:rPr>
        <w:t>в областной бюджет Новосибирской области в срок, установленный в требовании о возврате денежных средств.</w:t>
      </w:r>
    </w:p>
    <w:p w14:paraId="204220EF" w14:textId="33F8E67F" w:rsidR="00770EC9" w:rsidRDefault="004D35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. В случае невозврата денежных средств</w:t>
      </w:r>
      <w:r w:rsidR="00004689" w:rsidRPr="0021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E0" w:rsidRPr="00211B60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004689" w:rsidRPr="00211B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689" w:rsidRPr="00211B60">
        <w:rPr>
          <w:rFonts w:ascii="Times New Roman" w:eastAsia="Times New Roman" w:hAnsi="Times New Roman" w:cs="Times New Roman"/>
          <w:sz w:val="28"/>
          <w:szCs w:val="28"/>
        </w:rPr>
        <w:t>сроки, указанные в требовании о возврате</w:t>
      </w:r>
      <w:r w:rsidR="00511D8D" w:rsidRPr="00211B60">
        <w:rPr>
          <w:rFonts w:ascii="Times New Roman" w:eastAsia="Times New Roman" w:hAnsi="Times New Roman" w:cs="Times New Roman"/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14:paraId="6F46E3A6" w14:textId="77777777" w:rsidR="0078182C" w:rsidRPr="00211B60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983DCF" w14:textId="77777777" w:rsidR="0078182C" w:rsidRPr="00211B60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87F442" w14:textId="77777777" w:rsidR="0078182C" w:rsidRPr="00211B60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EB25B73" w14:textId="445CB9CE" w:rsidR="0078182C" w:rsidRPr="00507CBE" w:rsidRDefault="0078182C" w:rsidP="0078182C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B60">
        <w:rPr>
          <w:rFonts w:ascii="Times New Roman" w:eastAsia="Times New Roman" w:hAnsi="Times New Roman" w:cs="Times New Roman"/>
          <w:sz w:val="28"/>
          <w:szCs w:val="20"/>
        </w:rPr>
        <w:t>_________</w:t>
      </w:r>
    </w:p>
    <w:p w14:paraId="0F980F76" w14:textId="77777777" w:rsidR="0078182C" w:rsidRDefault="0078182C" w:rsidP="00781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182C" w:rsidSect="003756E1">
          <w:headerReference w:type="default" r:id="rId7"/>
          <w:pgSz w:w="11906" w:h="16838"/>
          <w:pgMar w:top="1134" w:right="850" w:bottom="1134" w:left="1418" w:header="708" w:footer="708" w:gutter="0"/>
          <w:pgNumType w:start="1"/>
          <w:cols w:space="720"/>
          <w:titlePg/>
          <w:docGrid w:linePitch="299"/>
        </w:sectPr>
      </w:pPr>
    </w:p>
    <w:tbl>
      <w:tblPr>
        <w:tblStyle w:val="a5"/>
        <w:tblW w:w="147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6662"/>
      </w:tblGrid>
      <w:tr w:rsidR="00770EC9" w:rsidRPr="00211B60" w14:paraId="2C336861" w14:textId="77777777" w:rsidTr="00770EC9">
        <w:tc>
          <w:tcPr>
            <w:tcW w:w="8080" w:type="dxa"/>
          </w:tcPr>
          <w:p w14:paraId="1C559C0A" w14:textId="77777777" w:rsidR="00770EC9" w:rsidRDefault="00770EC9" w:rsidP="00081C8E">
            <w:pPr>
              <w:pStyle w:val="1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B3FBE8D" w14:textId="7BB19373" w:rsidR="00770EC9" w:rsidRDefault="00770EC9" w:rsidP="00770EC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</w:t>
            </w:r>
          </w:p>
          <w:p w14:paraId="1119F75D" w14:textId="17BCC68F" w:rsidR="00770EC9" w:rsidRPr="00211B60" w:rsidRDefault="00770EC9" w:rsidP="0077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Порядку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      </w:r>
          </w:p>
        </w:tc>
      </w:tr>
    </w:tbl>
    <w:p w14:paraId="71DFEA4F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3A7FB7BC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87A18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</w:t>
      </w:r>
    </w:p>
    <w:p w14:paraId="5030B98B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достижении значений показателя, необходимого</w:t>
      </w:r>
    </w:p>
    <w:p w14:paraId="784AE6A1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результата предоставления субсидии</w:t>
      </w:r>
    </w:p>
    <w:p w14:paraId="6C7EA639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BBCBC" w14:textId="29746E0D" w:rsidR="00770EC9" w:rsidRDefault="00770EC9" w:rsidP="00770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«___» __________ 20___ года</w:t>
      </w:r>
    </w:p>
    <w:p w14:paraId="2A446505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7"/>
        <w:gridCol w:w="8255"/>
      </w:tblGrid>
      <w:tr w:rsidR="00770EC9" w14:paraId="1FA62162" w14:textId="77777777" w:rsidTr="00770EC9">
        <w:tc>
          <w:tcPr>
            <w:tcW w:w="6487" w:type="dxa"/>
          </w:tcPr>
          <w:p w14:paraId="1CE439CD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субъекта (получателя субсидии):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14:paraId="7A8A1DCC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70EC9" w14:paraId="07D7A497" w14:textId="77777777" w:rsidTr="00770EC9">
        <w:tc>
          <w:tcPr>
            <w:tcW w:w="6487" w:type="dxa"/>
          </w:tcPr>
          <w:p w14:paraId="435B7342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Периодичность: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14:paraId="26618FD5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ежемесячно</w:t>
            </w:r>
          </w:p>
        </w:tc>
      </w:tr>
    </w:tbl>
    <w:p w14:paraId="76D1EFE5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851"/>
        <w:gridCol w:w="2693"/>
        <w:gridCol w:w="2410"/>
        <w:gridCol w:w="1842"/>
        <w:gridCol w:w="1701"/>
      </w:tblGrid>
      <w:tr w:rsidR="00770EC9" w:rsidRPr="00770EC9" w14:paraId="701D9EAB" w14:textId="77777777" w:rsidTr="00770EC9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97C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A6" w14:textId="1176A41F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A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Плановое значение показателя, необходимого для достижения результата предоставления субсидии, установленное соглашением на текущий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11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Фактически достигнутое значение показателя, необходимого для достижения результата предоставления субсидии, на отчетную дату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77E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F75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Причина отклонения</w:t>
            </w:r>
          </w:p>
        </w:tc>
      </w:tr>
      <w:tr w:rsidR="00770EC9" w:rsidRPr="00770EC9" w14:paraId="17EB4761" w14:textId="77777777" w:rsidTr="00770EC9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EE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60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AD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E69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1DA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5B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FED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  <w:tr w:rsidR="00770EC9" w:rsidRPr="00770EC9" w14:paraId="5826CF45" w14:textId="77777777" w:rsidTr="00770E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684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B38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850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70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61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4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2F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7</w:t>
            </w:r>
          </w:p>
        </w:tc>
      </w:tr>
      <w:tr w:rsidR="00770EC9" w:rsidRPr="00770EC9" w14:paraId="5AEA7E36" w14:textId="77777777" w:rsidTr="00770E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3B7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Объем выполненных работ по реализации мер, направленных на обеспечение отдельной категории граждан, проживающих на территории Новосибирской области, льготной стоматологической помощью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1AB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CF6" w14:textId="49F61F40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E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9F7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80B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A7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</w:tbl>
    <w:p w14:paraId="70F8C0AB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"/>
        <w:gridCol w:w="1984"/>
        <w:gridCol w:w="396"/>
        <w:gridCol w:w="1700"/>
        <w:gridCol w:w="396"/>
        <w:gridCol w:w="5052"/>
      </w:tblGrid>
      <w:tr w:rsidR="00BF2521" w14:paraId="7AC0E395" w14:textId="77777777" w:rsidTr="00081C8E">
        <w:tc>
          <w:tcPr>
            <w:tcW w:w="5102" w:type="dxa"/>
          </w:tcPr>
          <w:p w14:paraId="20F83DD1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субъекта (уполномоченное лицо)</w:t>
            </w:r>
          </w:p>
        </w:tc>
        <w:tc>
          <w:tcPr>
            <w:tcW w:w="396" w:type="dxa"/>
          </w:tcPr>
          <w:p w14:paraId="6E683FE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6998D4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</w:p>
          <w:p w14:paraId="5E18D12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14:paraId="791CEB0E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727E2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</w:t>
            </w:r>
          </w:p>
          <w:p w14:paraId="745DB68A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4A30C45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52" w:type="dxa"/>
          </w:tcPr>
          <w:p w14:paraId="4BE83EC0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</w:t>
            </w:r>
          </w:p>
          <w:p w14:paraId="27BC381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(расшифровка подписи)</w:t>
            </w:r>
          </w:p>
        </w:tc>
      </w:tr>
      <w:tr w:rsidR="00BF2521" w14:paraId="7A395EFC" w14:textId="77777777" w:rsidTr="00081C8E">
        <w:tc>
          <w:tcPr>
            <w:tcW w:w="5102" w:type="dxa"/>
          </w:tcPr>
          <w:p w14:paraId="54E7B66D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</w:p>
        </w:tc>
        <w:tc>
          <w:tcPr>
            <w:tcW w:w="396" w:type="dxa"/>
          </w:tcPr>
          <w:p w14:paraId="584E51A2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9E8C1E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</w:p>
          <w:p w14:paraId="107233B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14:paraId="0835CA2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298B3CD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</w:t>
            </w:r>
          </w:p>
          <w:p w14:paraId="0736887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521DA0D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52" w:type="dxa"/>
          </w:tcPr>
          <w:p w14:paraId="55AFEB4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</w:t>
            </w:r>
          </w:p>
          <w:p w14:paraId="58E23C8A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(расшифровка подписи)</w:t>
            </w:r>
          </w:p>
        </w:tc>
      </w:tr>
      <w:tr w:rsidR="00BF2521" w14:paraId="7BF06ED7" w14:textId="77777777" w:rsidTr="00081C8E">
        <w:tc>
          <w:tcPr>
            <w:tcW w:w="5102" w:type="dxa"/>
          </w:tcPr>
          <w:p w14:paraId="05FDD61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«___» __________ 20___ г.</w:t>
            </w:r>
          </w:p>
        </w:tc>
        <w:tc>
          <w:tcPr>
            <w:tcW w:w="396" w:type="dxa"/>
          </w:tcPr>
          <w:p w14:paraId="760C1E61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F65524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" w:type="dxa"/>
          </w:tcPr>
          <w:p w14:paraId="0A2D211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05C49FA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" w:type="dxa"/>
          </w:tcPr>
          <w:p w14:paraId="6F8EB9A2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52" w:type="dxa"/>
          </w:tcPr>
          <w:p w14:paraId="5174766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14:paraId="6B1C53A9" w14:textId="5BC1756F" w:rsidR="00507CBE" w:rsidRPr="00507CBE" w:rsidRDefault="00507CBE" w:rsidP="00BF252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7CBE" w:rsidRPr="00507CBE" w:rsidSect="00770EC9">
      <w:pgSz w:w="16838" w:h="11906" w:orient="landscape"/>
      <w:pgMar w:top="1418" w:right="1134" w:bottom="850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19BB" w14:textId="77777777" w:rsidR="003D7C4F" w:rsidRDefault="003D7C4F" w:rsidP="00F13EDA">
      <w:pPr>
        <w:spacing w:after="0" w:line="240" w:lineRule="auto"/>
      </w:pPr>
      <w:r>
        <w:separator/>
      </w:r>
    </w:p>
  </w:endnote>
  <w:endnote w:type="continuationSeparator" w:id="0">
    <w:p w14:paraId="4FA8F609" w14:textId="77777777" w:rsidR="003D7C4F" w:rsidRDefault="003D7C4F" w:rsidP="00F1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1150" w14:textId="77777777" w:rsidR="003D7C4F" w:rsidRDefault="003D7C4F" w:rsidP="00F13EDA">
      <w:pPr>
        <w:spacing w:after="0" w:line="240" w:lineRule="auto"/>
      </w:pPr>
      <w:r>
        <w:separator/>
      </w:r>
    </w:p>
  </w:footnote>
  <w:footnote w:type="continuationSeparator" w:id="0">
    <w:p w14:paraId="12FBCF21" w14:textId="77777777" w:rsidR="003D7C4F" w:rsidRDefault="003D7C4F" w:rsidP="00F1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932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5FA385" w14:textId="70D9244E" w:rsidR="00F13EDA" w:rsidRPr="00B81190" w:rsidRDefault="00F13EDA" w:rsidP="00B81190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11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11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11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25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811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B"/>
    <w:rsid w:val="00004689"/>
    <w:rsid w:val="000064B3"/>
    <w:rsid w:val="00060728"/>
    <w:rsid w:val="00066FE6"/>
    <w:rsid w:val="000B4209"/>
    <w:rsid w:val="00125A61"/>
    <w:rsid w:val="00136BD3"/>
    <w:rsid w:val="0015420A"/>
    <w:rsid w:val="00167884"/>
    <w:rsid w:val="00172ED9"/>
    <w:rsid w:val="001C6004"/>
    <w:rsid w:val="00211B60"/>
    <w:rsid w:val="002152C2"/>
    <w:rsid w:val="00234C0D"/>
    <w:rsid w:val="00237F1D"/>
    <w:rsid w:val="002524FF"/>
    <w:rsid w:val="002B4891"/>
    <w:rsid w:val="002F3BA3"/>
    <w:rsid w:val="002F5BD3"/>
    <w:rsid w:val="0030393A"/>
    <w:rsid w:val="0031274D"/>
    <w:rsid w:val="00316B1C"/>
    <w:rsid w:val="00342519"/>
    <w:rsid w:val="003449AF"/>
    <w:rsid w:val="00353E4F"/>
    <w:rsid w:val="003756E1"/>
    <w:rsid w:val="00377FC7"/>
    <w:rsid w:val="00393D15"/>
    <w:rsid w:val="003A7487"/>
    <w:rsid w:val="003D7C4F"/>
    <w:rsid w:val="003E1605"/>
    <w:rsid w:val="003F1114"/>
    <w:rsid w:val="00425160"/>
    <w:rsid w:val="00441878"/>
    <w:rsid w:val="00481D34"/>
    <w:rsid w:val="004C13BB"/>
    <w:rsid w:val="004C22E0"/>
    <w:rsid w:val="004D13B0"/>
    <w:rsid w:val="004D3542"/>
    <w:rsid w:val="004F5FB0"/>
    <w:rsid w:val="00507CBE"/>
    <w:rsid w:val="00511D8D"/>
    <w:rsid w:val="00532A0B"/>
    <w:rsid w:val="005467D7"/>
    <w:rsid w:val="005530F2"/>
    <w:rsid w:val="005626D1"/>
    <w:rsid w:val="00571E2E"/>
    <w:rsid w:val="005B0884"/>
    <w:rsid w:val="005C0A7F"/>
    <w:rsid w:val="005E125C"/>
    <w:rsid w:val="006237EC"/>
    <w:rsid w:val="0067375F"/>
    <w:rsid w:val="0068128B"/>
    <w:rsid w:val="00687935"/>
    <w:rsid w:val="006C6396"/>
    <w:rsid w:val="00721CE2"/>
    <w:rsid w:val="00767DCB"/>
    <w:rsid w:val="00770EC9"/>
    <w:rsid w:val="0078182C"/>
    <w:rsid w:val="00783C7D"/>
    <w:rsid w:val="007D2012"/>
    <w:rsid w:val="00826B67"/>
    <w:rsid w:val="008510E4"/>
    <w:rsid w:val="00853A2C"/>
    <w:rsid w:val="00871221"/>
    <w:rsid w:val="0087469E"/>
    <w:rsid w:val="008C63C9"/>
    <w:rsid w:val="00911E3F"/>
    <w:rsid w:val="00930328"/>
    <w:rsid w:val="00951D3F"/>
    <w:rsid w:val="00972CF4"/>
    <w:rsid w:val="00993B4B"/>
    <w:rsid w:val="009E54BA"/>
    <w:rsid w:val="009F72A0"/>
    <w:rsid w:val="00A120A8"/>
    <w:rsid w:val="00A210C8"/>
    <w:rsid w:val="00A23C33"/>
    <w:rsid w:val="00A30B30"/>
    <w:rsid w:val="00A5762F"/>
    <w:rsid w:val="00A617A7"/>
    <w:rsid w:val="00A7708E"/>
    <w:rsid w:val="00AD1C87"/>
    <w:rsid w:val="00AE2AEF"/>
    <w:rsid w:val="00B10B2B"/>
    <w:rsid w:val="00B13631"/>
    <w:rsid w:val="00B1421A"/>
    <w:rsid w:val="00B36CCA"/>
    <w:rsid w:val="00B81190"/>
    <w:rsid w:val="00B92983"/>
    <w:rsid w:val="00BB6228"/>
    <w:rsid w:val="00BF2521"/>
    <w:rsid w:val="00C049B2"/>
    <w:rsid w:val="00C424E2"/>
    <w:rsid w:val="00C4296F"/>
    <w:rsid w:val="00C44ABD"/>
    <w:rsid w:val="00C769AD"/>
    <w:rsid w:val="00CA6D86"/>
    <w:rsid w:val="00CA76B1"/>
    <w:rsid w:val="00CD78C4"/>
    <w:rsid w:val="00CF4507"/>
    <w:rsid w:val="00D074E7"/>
    <w:rsid w:val="00D1273C"/>
    <w:rsid w:val="00D4383B"/>
    <w:rsid w:val="00DB7B37"/>
    <w:rsid w:val="00DD05AC"/>
    <w:rsid w:val="00DE557F"/>
    <w:rsid w:val="00E12705"/>
    <w:rsid w:val="00E84BAC"/>
    <w:rsid w:val="00EA039A"/>
    <w:rsid w:val="00EB14A8"/>
    <w:rsid w:val="00EB36BA"/>
    <w:rsid w:val="00F109F9"/>
    <w:rsid w:val="00F13EDA"/>
    <w:rsid w:val="00F74872"/>
    <w:rsid w:val="00F9150C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38F"/>
  <w15:docId w15:val="{47CDA583-2C8B-40DF-B514-E5864B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67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7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7D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7DCB"/>
  </w:style>
  <w:style w:type="table" w:customStyle="1" w:styleId="TableNormal">
    <w:name w:val="Table Normal"/>
    <w:rsid w:val="00767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7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67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7DC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929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9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9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9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29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983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53E4F"/>
    <w:rPr>
      <w:color w:val="808080"/>
    </w:rPr>
  </w:style>
  <w:style w:type="paragraph" w:styleId="ae">
    <w:name w:val="header"/>
    <w:basedOn w:val="a"/>
    <w:link w:val="af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3EDA"/>
  </w:style>
  <w:style w:type="paragraph" w:styleId="af0">
    <w:name w:val="footer"/>
    <w:basedOn w:val="a"/>
    <w:link w:val="af1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14B5-5083-4550-96BE-481C71FE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Адамцевич Андрей Олегович</dc:creator>
  <cp:lastModifiedBy>Охотина Екатерина Александровна</cp:lastModifiedBy>
  <cp:revision>10</cp:revision>
  <cp:lastPrinted>2021-01-11T03:44:00Z</cp:lastPrinted>
  <dcterms:created xsi:type="dcterms:W3CDTF">2021-01-11T09:28:00Z</dcterms:created>
  <dcterms:modified xsi:type="dcterms:W3CDTF">2021-01-12T04:20:00Z</dcterms:modified>
</cp:coreProperties>
</file>