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0D" w:rsidRPr="007039A3" w:rsidRDefault="00DE750D" w:rsidP="00DE75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39A3">
        <w:rPr>
          <w:rFonts w:ascii="Times New Roman" w:hAnsi="Times New Roman"/>
          <w:sz w:val="28"/>
          <w:szCs w:val="28"/>
        </w:rPr>
        <w:t>Приложение № 1</w:t>
      </w:r>
    </w:p>
    <w:p w:rsidR="007039A3" w:rsidRPr="007039A3" w:rsidRDefault="00D7219F" w:rsidP="007039A3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региональной программе «</w:t>
      </w:r>
      <w:r w:rsidR="007039A3" w:rsidRPr="007039A3">
        <w:rPr>
          <w:rFonts w:ascii="Times New Roman" w:hAnsi="Times New Roman"/>
          <w:sz w:val="28"/>
          <w:szCs w:val="28"/>
        </w:rPr>
        <w:t>Модернизация первичного звена здравоохранения Новосиби</w:t>
      </w:r>
      <w:r>
        <w:rPr>
          <w:rFonts w:ascii="Times New Roman" w:hAnsi="Times New Roman"/>
          <w:sz w:val="28"/>
          <w:szCs w:val="28"/>
        </w:rPr>
        <w:t>рской области на 2021-2025 годы»</w:t>
      </w:r>
    </w:p>
    <w:p w:rsidR="00DE750D" w:rsidRPr="00FE2A2F" w:rsidRDefault="00DE750D" w:rsidP="00DE75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409F" w:rsidRPr="000D3579" w:rsidRDefault="00FC409F" w:rsidP="00FC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579">
        <w:rPr>
          <w:rFonts w:ascii="Times New Roman" w:hAnsi="Times New Roman"/>
          <w:b/>
          <w:sz w:val="28"/>
          <w:szCs w:val="28"/>
        </w:rPr>
        <w:t>Паспорт региональной программы</w:t>
      </w:r>
      <w:r w:rsidR="00FE2A2F">
        <w:rPr>
          <w:rFonts w:ascii="Times New Roman" w:hAnsi="Times New Roman"/>
          <w:b/>
          <w:sz w:val="28"/>
          <w:szCs w:val="28"/>
        </w:rPr>
        <w:t xml:space="preserve"> модернизации первичного звена здравоохранения Новосибирской области </w:t>
      </w:r>
    </w:p>
    <w:p w:rsidR="00FC409F" w:rsidRDefault="00FC409F" w:rsidP="00FC4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21"/>
      </w:tblGrid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Сроки реализации региональной программы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2021-</w:t>
            </w:r>
            <w:r w:rsidRPr="00537454">
              <w:rPr>
                <w:rFonts w:ascii="Times New Roman" w:hAnsi="Times New Roman"/>
                <w:sz w:val="28"/>
                <w:szCs w:val="24"/>
              </w:rPr>
              <w:t>2025 годы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Разработчик региональной программы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Правительство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Участники региональной программы</w:t>
            </w:r>
          </w:p>
        </w:tc>
        <w:tc>
          <w:tcPr>
            <w:tcW w:w="7021" w:type="dxa"/>
          </w:tcPr>
          <w:p w:rsidR="00FC409F" w:rsidRPr="000F16A2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здравоох</w:t>
            </w:r>
            <w:r>
              <w:rPr>
                <w:rFonts w:ascii="Times New Roman" w:hAnsi="Times New Roman"/>
                <w:sz w:val="28"/>
                <w:szCs w:val="24"/>
              </w:rPr>
              <w:t>ранения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сельского хо</w:t>
            </w:r>
            <w:r>
              <w:rPr>
                <w:rFonts w:ascii="Times New Roman" w:hAnsi="Times New Roman"/>
                <w:sz w:val="28"/>
                <w:szCs w:val="24"/>
              </w:rPr>
              <w:t>зяйства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труда и социального р</w:t>
            </w:r>
            <w:r>
              <w:rPr>
                <w:rFonts w:ascii="Times New Roman" w:hAnsi="Times New Roman"/>
                <w:sz w:val="28"/>
                <w:szCs w:val="24"/>
              </w:rPr>
              <w:t>азвития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инистерство транспорта и дорожного хо</w:t>
            </w:r>
            <w:r>
              <w:rPr>
                <w:rFonts w:ascii="Times New Roman" w:hAnsi="Times New Roman"/>
                <w:sz w:val="28"/>
                <w:szCs w:val="24"/>
              </w:rPr>
              <w:t>зяйства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инистерство экономического </w:t>
            </w:r>
            <w:r>
              <w:rPr>
                <w:rFonts w:ascii="Times New Roman" w:hAnsi="Times New Roman"/>
                <w:sz w:val="28"/>
                <w:szCs w:val="24"/>
              </w:rPr>
              <w:t>развития Новосибирской области, м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инистерство строительства Новосибирской области,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министерство образования Новосибирской области,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Территориальный орган Федеральной службы по надзору в сфере здравоохранения по Новосибирской области, Территориальный фонд обязательного медицинского страхования Новосибирской области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Наименование государственной программы субъекта Российской Федерации</w:t>
            </w:r>
          </w:p>
        </w:tc>
        <w:tc>
          <w:tcPr>
            <w:tcW w:w="7021" w:type="dxa"/>
          </w:tcPr>
          <w:p w:rsidR="00FC409F" w:rsidRPr="00537454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государственная </w:t>
            </w:r>
            <w:hyperlink r:id="rId6" w:history="1">
              <w:r w:rsidRPr="00537454">
                <w:rPr>
                  <w:rFonts w:ascii="Times New Roman" w:hAnsi="Times New Roman"/>
                  <w:sz w:val="28"/>
                  <w:szCs w:val="24"/>
                </w:rPr>
                <w:t>программа</w:t>
              </w:r>
            </w:hyperlink>
            <w:r w:rsidRPr="00537454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>Новосибирской области</w:t>
            </w:r>
            <w:r w:rsidRPr="000F16A2"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 w:rsidRPr="00537454">
              <w:rPr>
                <w:rFonts w:ascii="Times New Roman" w:hAnsi="Times New Roman"/>
                <w:sz w:val="28"/>
                <w:szCs w:val="24"/>
              </w:rPr>
              <w:t xml:space="preserve">«Развитие здравоохранения», утвержденная постановлением Правительства </w:t>
            </w:r>
            <w:r w:rsidRPr="000F16A2">
              <w:rPr>
                <w:rFonts w:ascii="Times New Roman" w:hAnsi="Times New Roman"/>
                <w:sz w:val="28"/>
                <w:szCs w:val="24"/>
              </w:rPr>
              <w:t xml:space="preserve">Новосибирской </w:t>
            </w:r>
            <w:r w:rsidRPr="00A90DA9">
              <w:rPr>
                <w:rFonts w:ascii="Times New Roman" w:hAnsi="Times New Roman"/>
                <w:sz w:val="28"/>
                <w:szCs w:val="24"/>
              </w:rPr>
              <w:t>области от 07.05.2013 № 199-п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 w:val="restart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 xml:space="preserve">Цели региональной программы </w:t>
            </w: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1 – обеспечение доступности и качества первичной медико-санитарной помощи и медицинской помощи, оказываемой в сельской местности, рабочих поселках, поселках городского типа и малых городах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с численностью населения до 50 тыс. человек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2 – обеспечение приоритета интересов пациента при оказании первичной медико-санитарной помощи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3 – обеспечение соблюдения прав граждан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при оказании первичной медико-санитарной помощи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и обеспечение связанных с этими правами государственных гарантий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цель 4 – обеспечение приоритета профилактики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при оказании первичной медико-санитарной помощи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 w:val="restart"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537454">
              <w:rPr>
                <w:rFonts w:ascii="Times New Roman" w:hAnsi="Times New Roman"/>
                <w:sz w:val="28"/>
                <w:szCs w:val="24"/>
              </w:rPr>
              <w:t>Задачи региональной программы</w:t>
            </w: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1 – организация оказания медицинской помощи с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приближением к месту жительства, месту обучения или работы исходя из потребностей всех групп населения с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учетом трехуровневой системы оказания медицинской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2 – обеспечение транспортной доступности медицинских организаций для всех групп населения,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в том числе инвалидов и других групп населения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с ограниченными возможностями здоровья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3 – 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4 – устранение дефицита кадров в первичном звене здравоохранения и повышение уровня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их квалификации, в том числе в целях обеспечения возможности выбора медицинской организации и врача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5 – обеспечение потребности в дорогостоящих диагностических исследованиях, проводимых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в амбулаторных условиях, и выделение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 xml:space="preserve">их из </w:t>
            </w:r>
            <w:proofErr w:type="spellStart"/>
            <w:r w:rsidRPr="001F4F3E">
              <w:rPr>
                <w:rFonts w:ascii="Times New Roman" w:hAnsi="Times New Roman"/>
                <w:sz w:val="28"/>
                <w:szCs w:val="24"/>
              </w:rPr>
              <w:t>подушевого</w:t>
            </w:r>
            <w:proofErr w:type="spellEnd"/>
            <w:r w:rsidRPr="001F4F3E">
              <w:rPr>
                <w:rFonts w:ascii="Times New Roman" w:hAnsi="Times New Roman"/>
                <w:sz w:val="28"/>
                <w:szCs w:val="24"/>
              </w:rPr>
              <w:t xml:space="preserve"> норматива финансирования оказания первичной медико-санитарной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6 – введение коэффициентов дифференциации для </w:t>
            </w:r>
            <w:proofErr w:type="spellStart"/>
            <w:r w:rsidRPr="001F4F3E">
              <w:rPr>
                <w:rFonts w:ascii="Times New Roman" w:hAnsi="Times New Roman"/>
                <w:sz w:val="28"/>
                <w:szCs w:val="24"/>
              </w:rPr>
              <w:t>подушевого</w:t>
            </w:r>
            <w:proofErr w:type="spellEnd"/>
            <w:r w:rsidRPr="001F4F3E">
              <w:rPr>
                <w:rFonts w:ascii="Times New Roman" w:hAnsi="Times New Roman"/>
                <w:sz w:val="28"/>
                <w:szCs w:val="24"/>
              </w:rPr>
              <w:t xml:space="preserve"> норматива финансирования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на прикрепившихся лиц для медицинских организаций, расположенных в сельской местности, рабочих поселках, поселках городского типа и малых городах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7 – создание механизма мотивации руководителей и медицинских работников медицинских организаций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lastRenderedPageBreak/>
              <w:t>первичного звена здравоохранения с учетом степени соответствия медицинской организации статусу медицинской организации, внедряющей новую модель оказания гражданам первичной медико-санитарной помощи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8 – разработка и утверждение территориальных программ государственных гарантий бесплатного оказания гражданам медицинской помощи с учетом результатов реализации мероприятий региональной программы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>задача 9 – реализация мероприятий пилотного проекта по</w:t>
            </w:r>
            <w:r>
              <w:rPr>
                <w:rFonts w:ascii="Times New Roman" w:hAnsi="Times New Roman"/>
                <w:sz w:val="28"/>
                <w:szCs w:val="24"/>
              </w:rPr>
              <w:t> 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вовлечению частных медицинских организаций в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>оказание медико-социальных услуг лицам в возрасте 65</w:t>
            </w:r>
            <w:r>
              <w:rPr>
                <w:rFonts w:ascii="Times New Roman" w:hAnsi="Times New Roman"/>
                <w:sz w:val="28"/>
                <w:szCs w:val="24"/>
              </w:rPr>
              <w:t> </w:t>
            </w: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лет и старше 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  <w:vMerge/>
          </w:tcPr>
          <w:p w:rsidR="00FC409F" w:rsidRPr="00537454" w:rsidRDefault="00FC409F" w:rsidP="009579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FC409F" w:rsidRPr="001F4F3E" w:rsidRDefault="00FC409F" w:rsidP="00957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F4F3E">
              <w:rPr>
                <w:rFonts w:ascii="Times New Roman" w:hAnsi="Times New Roman"/>
                <w:sz w:val="28"/>
                <w:szCs w:val="24"/>
              </w:rPr>
              <w:t xml:space="preserve">задача 10 – профилактика осложнений сердечно-сосудистых заболеваний у пациентов высокого риска путем обеспечения лекарственными препаратами граждан, которые перенесли острое нарушение мозгового кровообращения, инфаркт миокарда </w:t>
            </w:r>
            <w:r w:rsidRPr="001F4F3E">
              <w:rPr>
                <w:rFonts w:ascii="Times New Roman" w:hAnsi="Times New Roman"/>
                <w:sz w:val="28"/>
                <w:szCs w:val="24"/>
              </w:rPr>
              <w:br/>
              <w:t>и другие острые сердечно-сосудистые заболевания или операции на сосудах и которые получают медицинскую помощь в амбулаторных условиях</w:t>
            </w:r>
          </w:p>
        </w:tc>
      </w:tr>
      <w:tr w:rsidR="00FC409F" w:rsidRPr="00537454" w:rsidTr="009579B5">
        <w:trPr>
          <w:trHeight w:val="20"/>
        </w:trPr>
        <w:tc>
          <w:tcPr>
            <w:tcW w:w="2897" w:type="dxa"/>
          </w:tcPr>
          <w:p w:rsidR="00FC409F" w:rsidRPr="00537454" w:rsidRDefault="00FC409F" w:rsidP="009579B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537454">
              <w:rPr>
                <w:rFonts w:ascii="Times New Roman" w:hAnsi="Times New Roman" w:cs="Times New Roman"/>
                <w:sz w:val="28"/>
                <w:szCs w:val="26"/>
              </w:rPr>
              <w:t>Параметры финансового обеспечения реализации региональной программы</w:t>
            </w:r>
          </w:p>
        </w:tc>
        <w:tc>
          <w:tcPr>
            <w:tcW w:w="7021" w:type="dxa"/>
          </w:tcPr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Консолидированный бюджет – 10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val="en-US" w:eastAsia="ru-RU"/>
              </w:rPr>
              <w:t> 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365 559,6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федерального бюджета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9 825 030,6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5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40 529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720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2021 году – 1 938 607,6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1 837 515,8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           101 091,8 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2022 году – 2 160 688,9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2 048 016,2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бюджета субъекта Российской Федерации – 112 672,7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2023 году – 1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18 383,</w:t>
            </w:r>
            <w:r w:rsidR="00720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1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8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18 345,8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lastRenderedPageBreak/>
              <w:t>100 </w:t>
            </w:r>
            <w:r w:rsidR="001C15AA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037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,</w:t>
            </w:r>
            <w:r w:rsidR="007203F1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2024 году – 1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744 </w:t>
            </w:r>
            <w:r w:rsidR="00D16FDE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65</w:t>
            </w:r>
            <w:bookmarkStart w:id="0" w:name="_GoBack"/>
            <w:bookmarkEnd w:id="0"/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9,2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ерального бюджета – 1 653 681,1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90 978,1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рублей.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В 2025 году – 2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603 220,9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рублей;</w:t>
            </w:r>
          </w:p>
          <w:p w:rsidR="00CF3D1D" w:rsidRPr="00CF3D1D" w:rsidRDefault="00CF3D1D" w:rsidP="00CF3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средства федерального бюджета – 2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 467 471,7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 рублей;</w:t>
            </w:r>
          </w:p>
          <w:p w:rsidR="00FC409F" w:rsidRPr="00537454" w:rsidRDefault="00CF3D1D" w:rsidP="002A5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средства бюджета субъекта Российской Федерации – </w:t>
            </w:r>
            <w:r w:rsidR="002A58A2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135 749,2</w:t>
            </w:r>
            <w:r w:rsidRPr="00CF3D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тыс. рублей.</w:t>
            </w:r>
          </w:p>
        </w:tc>
      </w:tr>
    </w:tbl>
    <w:p w:rsidR="00FC409F" w:rsidRDefault="00FC409F" w:rsidP="00FC409F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46C6A" w:rsidRDefault="00846C6A"/>
    <w:sectPr w:rsidR="00846C6A" w:rsidSect="00C378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C99" w:rsidRDefault="00DC3C99" w:rsidP="00C378ED">
      <w:pPr>
        <w:spacing w:after="0" w:line="240" w:lineRule="auto"/>
      </w:pPr>
      <w:r>
        <w:separator/>
      </w:r>
    </w:p>
  </w:endnote>
  <w:endnote w:type="continuationSeparator" w:id="0">
    <w:p w:rsidR="00DC3C99" w:rsidRDefault="00DC3C99" w:rsidP="00C3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C99" w:rsidRDefault="00DC3C99" w:rsidP="00C378ED">
      <w:pPr>
        <w:spacing w:after="0" w:line="240" w:lineRule="auto"/>
      </w:pPr>
      <w:r>
        <w:separator/>
      </w:r>
    </w:p>
  </w:footnote>
  <w:footnote w:type="continuationSeparator" w:id="0">
    <w:p w:rsidR="00DC3C99" w:rsidRDefault="00DC3C99" w:rsidP="00C3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331518"/>
      <w:docPartObj>
        <w:docPartGallery w:val="Page Numbers (Top of Page)"/>
        <w:docPartUnique/>
      </w:docPartObj>
    </w:sdtPr>
    <w:sdtEndPr/>
    <w:sdtContent>
      <w:p w:rsidR="00C378ED" w:rsidRDefault="00C378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FDE">
          <w:rPr>
            <w:noProof/>
          </w:rPr>
          <w:t>4</w:t>
        </w:r>
        <w:r>
          <w:fldChar w:fldCharType="end"/>
        </w:r>
      </w:p>
    </w:sdtContent>
  </w:sdt>
  <w:p w:rsidR="00C378ED" w:rsidRDefault="00C378E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8ED" w:rsidRDefault="00C378E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F"/>
    <w:rsid w:val="001005FE"/>
    <w:rsid w:val="00125B87"/>
    <w:rsid w:val="00175D7B"/>
    <w:rsid w:val="001C15AA"/>
    <w:rsid w:val="001D6D89"/>
    <w:rsid w:val="0025359D"/>
    <w:rsid w:val="002952D4"/>
    <w:rsid w:val="002A58A2"/>
    <w:rsid w:val="002C394F"/>
    <w:rsid w:val="003C3A4F"/>
    <w:rsid w:val="003D7AB2"/>
    <w:rsid w:val="003E0869"/>
    <w:rsid w:val="004465CE"/>
    <w:rsid w:val="004901D4"/>
    <w:rsid w:val="004A118D"/>
    <w:rsid w:val="0054476D"/>
    <w:rsid w:val="00592FAC"/>
    <w:rsid w:val="005D455B"/>
    <w:rsid w:val="006C2049"/>
    <w:rsid w:val="007039A3"/>
    <w:rsid w:val="007203F1"/>
    <w:rsid w:val="007E6CDE"/>
    <w:rsid w:val="00815DBF"/>
    <w:rsid w:val="00837E48"/>
    <w:rsid w:val="00846C6A"/>
    <w:rsid w:val="00953036"/>
    <w:rsid w:val="00965BBC"/>
    <w:rsid w:val="009B7523"/>
    <w:rsid w:val="00A26B3A"/>
    <w:rsid w:val="00A85F12"/>
    <w:rsid w:val="00AC2B6F"/>
    <w:rsid w:val="00AF41C7"/>
    <w:rsid w:val="00C378ED"/>
    <w:rsid w:val="00C47467"/>
    <w:rsid w:val="00CB3285"/>
    <w:rsid w:val="00CF3D1D"/>
    <w:rsid w:val="00D16FDE"/>
    <w:rsid w:val="00D7219F"/>
    <w:rsid w:val="00DC3C99"/>
    <w:rsid w:val="00DE750D"/>
    <w:rsid w:val="00E31D4E"/>
    <w:rsid w:val="00E92D90"/>
    <w:rsid w:val="00F00A5A"/>
    <w:rsid w:val="00F16DCE"/>
    <w:rsid w:val="00F22D48"/>
    <w:rsid w:val="00F73F30"/>
    <w:rsid w:val="00F80A18"/>
    <w:rsid w:val="00FC409F"/>
    <w:rsid w:val="00F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25AA9"/>
  <w15:chartTrackingRefBased/>
  <w15:docId w15:val="{2BD87A04-4298-4710-A9AF-98AAA58C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0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409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750D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78ED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378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78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FCED4E0F1E631AE40083AEA14771DC56F9F257E24CCE1460D1FCC2D3332363F6D46D3E88A99507272425C3E66859ED3E087C39143D60W14E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Эллина Александровна</dc:creator>
  <cp:keywords/>
  <dc:description/>
  <cp:lastModifiedBy>Винограденко Юлия Николаевна</cp:lastModifiedBy>
  <cp:revision>30</cp:revision>
  <cp:lastPrinted>2020-12-18T07:07:00Z</cp:lastPrinted>
  <dcterms:created xsi:type="dcterms:W3CDTF">2021-05-14T04:07:00Z</dcterms:created>
  <dcterms:modified xsi:type="dcterms:W3CDTF">2024-01-19T09:13:00Z</dcterms:modified>
</cp:coreProperties>
</file>