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Look w:val="01E0" w:firstRow="1" w:lastRow="1" w:firstColumn="1" w:lastColumn="1" w:noHBand="0" w:noVBand="0"/>
      </w:tblPr>
      <w:tblGrid>
        <w:gridCol w:w="1973"/>
        <w:gridCol w:w="1972"/>
        <w:gridCol w:w="2018"/>
        <w:gridCol w:w="1719"/>
        <w:gridCol w:w="261"/>
        <w:gridCol w:w="262"/>
        <w:gridCol w:w="1860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66"/>
              <w:jc w:val="center"/>
              <w:spacing w:before="0" w:after="0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66"/>
              <w:jc w:val="center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3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2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8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0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2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710"/>
              <w:ind w:right="0"/>
            </w:pPr>
            <w:r>
              <w:t xml:space="preserve">ПРИКАЗ</w:t>
            </w:r>
            <w:r/>
          </w:p>
        </w:tc>
      </w:tr>
      <w:tr>
        <w:tblPrEx/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973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</w:tcBorders>
            <w:tcW w:w="523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1860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973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pStyle w:val="866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>
              <w:rPr>
                <w:szCs w:val="24"/>
              </w:rPr>
            </w:r>
          </w:p>
        </w:tc>
        <w:tc>
          <w:tcPr>
            <w:tcW w:w="1719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W w:w="523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1860" w:type="dxa"/>
            <w:textDirection w:val="lrTb"/>
            <w:noWrap w:val="false"/>
          </w:tcPr>
          <w:p>
            <w:pPr>
              <w:pStyle w:val="86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6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О составе</w:t>
      </w:r>
      <w:r>
        <w:rPr>
          <w:sz w:val="28"/>
          <w:szCs w:val="28"/>
        </w:rPr>
        <w:t xml:space="preserve"> комиссии по соблюдению требований к служебному</w:t>
      </w:r>
      <w:r>
        <w:rPr>
          <w:sz w:val="28"/>
          <w:szCs w:val="28"/>
        </w:rPr>
      </w:r>
    </w:p>
    <w:p>
      <w:pPr>
        <w:pStyle w:val="88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поведению государственных гражданских служащих Новосибирской</w:t>
      </w:r>
      <w:r>
        <w:rPr>
          <w:sz w:val="28"/>
          <w:szCs w:val="28"/>
        </w:rPr>
      </w:r>
    </w:p>
    <w:p>
      <w:pPr>
        <w:pStyle w:val="88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области и урегулированию конфликта интересов </w:t>
      </w:r>
      <w:r>
        <w:rPr>
          <w:sz w:val="28"/>
          <w:szCs w:val="28"/>
        </w:rPr>
      </w:r>
    </w:p>
    <w:p>
      <w:pPr>
        <w:pStyle w:val="880"/>
        <w:jc w:val="center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 министерстве здравоохранения Новосибирской области</w:t>
      </w:r>
      <w:r>
        <w:rPr>
          <w:sz w:val="28"/>
          <w:szCs w:val="28"/>
        </w:rPr>
      </w:r>
    </w:p>
    <w:p>
      <w:pPr>
        <w:pStyle w:val="880"/>
        <w:ind w:firstLine="709"/>
        <w:jc w:val="center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09"/>
        <w:jc w:val="center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highlight w:val="yellow"/>
          <w:lang w:val="en-US"/>
        </w:rPr>
      </w:pPr>
      <w:r>
        <w:rPr>
          <w:rFonts w:eastAsia="Calibri"/>
          <w:color w:val="000000"/>
          <w:szCs w:val="28"/>
          <w:lang w:eastAsia="en-US"/>
        </w:rPr>
        <w:t xml:space="preserve">В соответствии</w:t>
      </w:r>
      <w:r>
        <w:rPr>
          <w:rFonts w:eastAsia="Calibri"/>
          <w:szCs w:val="28"/>
          <w:lang w:eastAsia="en-US"/>
        </w:rPr>
        <w:t xml:space="preserve"> с </w:t>
      </w:r>
      <w:r>
        <w:rPr>
          <w:rFonts w:eastAsia="Calibri"/>
          <w:szCs w:val="28"/>
          <w:lang w:eastAsia="en-US"/>
        </w:rPr>
        <w:t xml:space="preserve">пункт</w:t>
      </w:r>
      <w:r>
        <w:rPr>
          <w:rFonts w:eastAsia="Calibri"/>
          <w:szCs w:val="28"/>
          <w:lang w:eastAsia="en-US"/>
        </w:rPr>
        <w:t xml:space="preserve">ами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5, 6</w:t>
      </w:r>
      <w:r>
        <w:rPr>
          <w:rFonts w:eastAsia="Calibri"/>
          <w:szCs w:val="28"/>
          <w:lang w:eastAsia="en-US"/>
        </w:rPr>
        <w:t xml:space="preserve"> Положения </w:t>
      </w:r>
      <w:r>
        <w:rPr>
          <w:rFonts w:eastAsia="Calibri"/>
          <w:szCs w:val="28"/>
          <w:lang w:eastAsia="en-US"/>
        </w:rPr>
        <w:t xml:space="preserve"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здравоохранения Новосибирской области</w:t>
      </w:r>
      <w:r>
        <w:rPr>
          <w:rFonts w:eastAsia="Calibri"/>
          <w:szCs w:val="28"/>
          <w:lang w:eastAsia="en-US"/>
        </w:rPr>
        <w:t xml:space="preserve">, утвержденным приказом министерства здравоохранения Новосибирской области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 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от 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val="en-US"/>
        </w:rPr>
        <w:t xml:space="preserve">22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val="ru-RU"/>
        </w:rPr>
        <w:t xml:space="preserve">.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val="en-US"/>
        </w:rPr>
        <w:t xml:space="preserve">11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val="ru-RU"/>
        </w:rPr>
        <w:t xml:space="preserve">.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val="en-US"/>
        </w:rPr>
        <w:t xml:space="preserve">2024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 № 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3246-НПА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 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«</w:t>
      </w:r>
      <w:r>
        <w:rPr>
          <w:rFonts w:eastAsia="Calibri"/>
          <w:szCs w:val="28"/>
          <w:highlight w:val="none"/>
          <w:shd w:val="clear" w:color="ffffff" w:themeColor="background1" w:fill="ffffff" w:themeFill="background1"/>
          <w:lang w:eastAsia="en-US"/>
        </w:rPr>
        <w:t xml:space="preserve">Об утверждении Положения о комиссии по соблюдению требований к</w:t>
      </w:r>
      <w:r>
        <w:rPr>
          <w:rFonts w:eastAsia="Calibri"/>
          <w:szCs w:val="28"/>
          <w:lang w:eastAsia="en-US"/>
        </w:rPr>
        <w:t xml:space="preserve"> служебному поведению государственных гражданских служащих Новосибирской области и</w:t>
      </w:r>
      <w:r>
        <w:rPr>
          <w:rFonts w:eastAsia="Calibri"/>
          <w:szCs w:val="28"/>
          <w:lang w:eastAsia="en-US"/>
        </w:rPr>
        <w:t xml:space="preserve"> </w:t>
      </w:r>
      <w:r>
        <w:rPr>
          <w:rFonts w:eastAsia="Calibri"/>
          <w:szCs w:val="28"/>
          <w:lang w:eastAsia="en-US"/>
        </w:rPr>
        <w:t xml:space="preserve">урегулированию конфликта интересов в министерстве здравоохранения Новосибирской области</w:t>
      </w:r>
      <w:r>
        <w:rPr>
          <w:rFonts w:eastAsia="Calibri"/>
          <w:szCs w:val="28"/>
          <w:lang w:eastAsia="en-US"/>
        </w:rPr>
        <w:t xml:space="preserve">» </w:t>
      </w:r>
      <w:r>
        <w:rPr>
          <w:rFonts w:eastAsia="Calibri"/>
          <w:b/>
          <w:bCs/>
          <w:color w:val="000000"/>
          <w:szCs w:val="28"/>
          <w:lang w:eastAsia="en-US"/>
        </w:rPr>
        <w:t xml:space="preserve">п р и к а з ы в а ю</w:t>
      </w:r>
      <w:r>
        <w:rPr>
          <w:rFonts w:eastAsia="Calibri"/>
          <w:color w:val="000000"/>
          <w:szCs w:val="28"/>
          <w:lang w:eastAsia="en-US"/>
        </w:rPr>
        <w:t xml:space="preserve">:</w:t>
      </w:r>
      <w:r/>
      <w:r>
        <w:rPr>
          <w:rFonts w:eastAsia="Calibri"/>
          <w:highlight w:val="yellow"/>
          <w:lang w:val="en-US"/>
        </w:rPr>
      </w:r>
    </w:p>
    <w:p>
      <w:pPr>
        <w:contextualSpacing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1. </w:t>
      </w:r>
      <w:r>
        <w:rPr>
          <w:color w:val="000000"/>
          <w:szCs w:val="28"/>
        </w:rPr>
        <w:t xml:space="preserve">Образовать</w:t>
      </w:r>
      <w:r>
        <w:rPr>
          <w:szCs w:val="28"/>
        </w:rPr>
        <w:t xml:space="preserve"> комисси</w:t>
      </w:r>
      <w:r>
        <w:rPr>
          <w:szCs w:val="28"/>
        </w:rPr>
        <w:t xml:space="preserve">ю</w:t>
      </w:r>
      <w:r>
        <w:rPr>
          <w:szCs w:val="28"/>
        </w:rPr>
        <w:t xml:space="preserve"> по соблюдению требований к служебному поведению государственных гражданских служащих Новосибирской области и</w:t>
      </w:r>
      <w:r>
        <w:rPr>
          <w:szCs w:val="28"/>
        </w:rPr>
        <w:t xml:space="preserve"> </w:t>
      </w:r>
      <w:r>
        <w:rPr>
          <w:szCs w:val="28"/>
        </w:rPr>
        <w:t xml:space="preserve">урегулированию конфликта интересов в </w:t>
      </w:r>
      <w:r>
        <w:rPr>
          <w:szCs w:val="28"/>
        </w:rPr>
        <w:t xml:space="preserve">министерстве здравоохранения Новосибирской области</w:t>
      </w:r>
      <w:r>
        <w:rPr>
          <w:szCs w:val="28"/>
        </w:rPr>
        <w:t xml:space="preserve"> и утвердить ее прилагаемый состав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</w:p>
    <w:p>
      <w:pPr>
        <w:contextualSpacing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</w:t>
      </w:r>
      <w:r>
        <w:rPr>
          <w:color w:val="000000"/>
          <w:szCs w:val="28"/>
        </w:rPr>
        <w:t xml:space="preserve">. </w:t>
      </w:r>
      <w:r>
        <w:rPr>
          <w:color w:val="000000"/>
          <w:szCs w:val="28"/>
        </w:rPr>
        <w:t xml:space="preserve">Контроль за исполнением </w:t>
      </w:r>
      <w:r>
        <w:rPr>
          <w:color w:val="000000"/>
          <w:szCs w:val="28"/>
        </w:rPr>
        <w:t xml:space="preserve">настоящего </w:t>
      </w:r>
      <w:r>
        <w:rPr>
          <w:color w:val="000000"/>
          <w:szCs w:val="28"/>
        </w:rPr>
        <w:t xml:space="preserve">приказа </w:t>
      </w:r>
      <w:r>
        <w:rPr>
          <w:color w:val="000000"/>
          <w:szCs w:val="28"/>
        </w:rPr>
        <w:t xml:space="preserve">оставляю за собой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</w:p>
    <w:p>
      <w:pPr>
        <w:contextualSpacing/>
        <w:jc w:val="both"/>
        <w:tabs>
          <w:tab w:val="left" w:pos="1067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contextualSpacing/>
        <w:jc w:val="both"/>
        <w:tabs>
          <w:tab w:val="left" w:pos="1067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contextualSpacing/>
        <w:jc w:val="both"/>
        <w:tabs>
          <w:tab w:val="left" w:pos="1067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И.о</w:t>
      </w:r>
      <w:r>
        <w:rPr>
          <w:color w:val="000000"/>
          <w:szCs w:val="28"/>
        </w:rPr>
        <w:t xml:space="preserve">. м</w:t>
      </w:r>
      <w:r>
        <w:rPr>
          <w:color w:val="000000"/>
          <w:szCs w:val="28"/>
        </w:rPr>
        <w:t xml:space="preserve">инистр</w:t>
      </w:r>
      <w:r>
        <w:rPr>
          <w:color w:val="000000"/>
          <w:szCs w:val="28"/>
        </w:rPr>
        <w:t xml:space="preserve">а</w:t>
      </w:r>
      <w:r>
        <w:rPr>
          <w:color w:val="000000"/>
          <w:szCs w:val="28"/>
        </w:rPr>
        <w:t xml:space="preserve">                                                                 </w:t>
      </w:r>
      <w:r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Р.М</w:t>
      </w:r>
      <w:r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Заблоцкий</w:t>
      </w:r>
      <w:r>
        <w:rPr>
          <w:color w:val="000000"/>
          <w:szCs w:val="28"/>
        </w:rPr>
      </w:r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4820" w:right="-2"/>
        <w:jc w:val="center"/>
        <w:widowControl w:val="off"/>
        <w:rPr>
          <w:szCs w:val="28"/>
        </w:rPr>
      </w:pPr>
      <w:r>
        <w:rPr>
          <w:szCs w:val="28"/>
        </w:rPr>
        <w:t xml:space="preserve">УТВЕРЖДЕН</w:t>
      </w:r>
      <w:r>
        <w:rPr>
          <w:szCs w:val="28"/>
        </w:rPr>
      </w:r>
    </w:p>
    <w:p>
      <w:pPr>
        <w:ind w:left="4820" w:right="-2"/>
        <w:jc w:val="center"/>
        <w:widowControl w:val="off"/>
        <w:rPr>
          <w:szCs w:val="28"/>
        </w:rPr>
      </w:pPr>
      <w:r>
        <w:rPr>
          <w:szCs w:val="28"/>
        </w:rPr>
        <w:t xml:space="preserve">приказом </w:t>
      </w:r>
      <w:r>
        <w:rPr>
          <w:szCs w:val="28"/>
        </w:rPr>
        <w:t xml:space="preserve">министерства здравоохранения</w:t>
      </w:r>
      <w:r>
        <w:rPr>
          <w:szCs w:val="28"/>
        </w:rPr>
        <w:t xml:space="preserve"> Новосибирской области</w:t>
      </w:r>
      <w:r>
        <w:rPr>
          <w:szCs w:val="28"/>
        </w:rPr>
      </w:r>
    </w:p>
    <w:p>
      <w:pPr>
        <w:ind w:left="4820"/>
        <w:jc w:val="center"/>
        <w:widowControl w:val="off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_______________</w:t>
      </w:r>
      <w:r>
        <w:rPr>
          <w:szCs w:val="28"/>
        </w:rPr>
        <w:t xml:space="preserve">_</w:t>
      </w:r>
      <w:r>
        <w:rPr>
          <w:szCs w:val="28"/>
        </w:rPr>
        <w:t xml:space="preserve">  №</w:t>
      </w:r>
      <w:r>
        <w:rPr>
          <w:szCs w:val="28"/>
        </w:rPr>
        <w:t xml:space="preserve"> </w:t>
      </w:r>
      <w:r>
        <w:rPr>
          <w:szCs w:val="28"/>
        </w:rPr>
        <w:t xml:space="preserve">_________</w:t>
      </w:r>
      <w:r>
        <w:rPr>
          <w:szCs w:val="28"/>
        </w:rPr>
      </w:r>
    </w:p>
    <w:p>
      <w:pPr>
        <w:ind w:left="4820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4820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4820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b/>
          <w:szCs w:val="28"/>
        </w:rPr>
      </w:pPr>
      <w:r>
        <w:rPr>
          <w:b/>
          <w:szCs w:val="28"/>
        </w:rPr>
        <w:t xml:space="preserve">СОСТАВ</w:t>
      </w:r>
      <w:r>
        <w:rPr>
          <w:b/>
          <w:szCs w:val="28"/>
        </w:rPr>
      </w:r>
    </w:p>
    <w:p>
      <w:pPr>
        <w:jc w:val="center"/>
        <w:widowControl w:val="off"/>
        <w:rPr>
          <w:b/>
          <w:szCs w:val="28"/>
        </w:rPr>
      </w:pPr>
      <w:r>
        <w:rPr>
          <w:b/>
          <w:szCs w:val="28"/>
        </w:rPr>
        <w:t xml:space="preserve">комиссии по соблюдению требований к служебному поведению</w:t>
      </w:r>
      <w:r>
        <w:rPr>
          <w:b/>
          <w:szCs w:val="28"/>
        </w:rPr>
      </w:r>
    </w:p>
    <w:p>
      <w:pPr>
        <w:jc w:val="center"/>
        <w:widowControl w:val="off"/>
        <w:rPr>
          <w:b/>
          <w:szCs w:val="28"/>
        </w:rPr>
      </w:pPr>
      <w:r>
        <w:rPr>
          <w:b/>
          <w:szCs w:val="28"/>
        </w:rPr>
        <w:t xml:space="preserve">государственных гражданских служащих Новосибирской области</w:t>
      </w:r>
      <w:r>
        <w:rPr>
          <w:b/>
          <w:szCs w:val="28"/>
        </w:rPr>
      </w:r>
    </w:p>
    <w:p>
      <w:pPr>
        <w:jc w:val="center"/>
        <w:widowControl w:val="off"/>
        <w:rPr>
          <w:b/>
          <w:szCs w:val="28"/>
        </w:rPr>
      </w:pPr>
      <w:r>
        <w:rPr>
          <w:b/>
          <w:szCs w:val="28"/>
        </w:rPr>
        <w:t xml:space="preserve">и</w:t>
      </w:r>
      <w:r>
        <w:rPr>
          <w:b/>
          <w:szCs w:val="28"/>
        </w:rPr>
        <w:t xml:space="preserve"> </w:t>
      </w:r>
      <w:r>
        <w:rPr>
          <w:b/>
          <w:szCs w:val="28"/>
        </w:rPr>
        <w:t xml:space="preserve">урегулированию конфликта интересов</w:t>
      </w:r>
      <w:r>
        <w:rPr>
          <w:b/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b/>
          <w:szCs w:val="28"/>
        </w:rPr>
        <w:t xml:space="preserve">в министерстве здравоохранения Новосибирской области</w:t>
      </w:r>
      <w:r>
        <w:rPr>
          <w:szCs w:val="28"/>
        </w:rPr>
      </w:r>
    </w:p>
    <w:p>
      <w:pPr>
        <w:ind w:firstLine="720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firstLine="720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6970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Колупаев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Валерьевич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здравоохранения Новосибирской области, председатель комиссии;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Лушникова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Викторовна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заместитель председателя комиссии;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Ворокосова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Людмила Игоревна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секретарь комиссии;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Волков Дмитрий Игоревич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финансового анализа министерства здравоохранения Новосибирской области;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Зенков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 Юрьевич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кафедры государственного управления и отраслевых политик Сибирского института управления - филиала Российской академии народного хозяйства и государственной службы при Президенте Российской Федерации;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Олеся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государственного и муниципального администрирования Федерального государственного бюджетного образовательного учреждения высшего образования «Новосибирский государственный аграрный университет», кандидат экономических наук;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Оксана Юрьевна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государственной гражданской службы, кадров, документационного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обеспечения министерства здравоохранения Новосибирской области;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общественного совета при министерстве здравоохранения Новосибирской области, доктор психологических наук;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pStyle w:val="8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6970" w:type="dxa"/>
            <w:textDirection w:val="lrTb"/>
            <w:noWrap w:val="false"/>
          </w:tcPr>
          <w:p>
            <w:pPr>
              <w:pStyle w:val="8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отдела по профилактике коррупционных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иных правонарушений администрации Губернатора Новосибирской области и Правительства Новосибирской области (по согласованию).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szCs w:val="28"/>
        </w:rPr>
      </w:pPr>
      <w:r/>
      <w:bookmarkStart w:id="0" w:name="_GoBack"/>
      <w:r/>
      <w:bookmarkEnd w:id="0"/>
      <w:r/>
      <w:r>
        <w:rPr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center"/>
        <w:widowControl w:val="off"/>
        <w:rPr>
          <w:szCs w:val="28"/>
        </w:rPr>
      </w:pPr>
      <w:r>
        <w:rPr>
          <w:szCs w:val="28"/>
        </w:rPr>
        <w:t xml:space="preserve">_________</w:t>
      </w:r>
      <w:r>
        <w:rPr>
          <w:szCs w:val="28"/>
        </w:rPr>
      </w:r>
    </w:p>
    <w:p>
      <w:pPr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</w:r>
      <w:r>
        <w:rPr>
          <w:rFonts w:eastAsiaTheme="minorHAnsi"/>
          <w:sz w:val="20"/>
          <w:lang w:eastAsia="en-US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5" w:right="566" w:bottom="1276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20"/>
      </w:rPr>
    </w:pPr>
    <w:r>
      <w:rPr>
        <w:sz w:val="20"/>
      </w:rPr>
      <w:t xml:space="preserve">Л.И</w:t>
    </w:r>
    <w:r>
      <w:rPr>
        <w:sz w:val="20"/>
      </w:rPr>
      <w:t xml:space="preserve">. </w:t>
    </w:r>
    <w:r>
      <w:rPr>
        <w:sz w:val="20"/>
      </w:rPr>
      <w:t xml:space="preserve">Ворокосова</w:t>
    </w:r>
    <w:r>
      <w:rPr>
        <w:sz w:val="20"/>
      </w:rPr>
    </w:r>
  </w:p>
  <w:p>
    <w:pPr>
      <w:pStyle w:val="718"/>
      <w:rPr>
        <w:sz w:val="20"/>
      </w:rPr>
    </w:pPr>
    <w:r>
      <w:rPr>
        <w:sz w:val="20"/>
      </w:rPr>
      <w:t xml:space="preserve">(383) 238 </w:t>
    </w:r>
    <w:r>
      <w:rPr>
        <w:sz w:val="20"/>
      </w:rPr>
      <w:t xml:space="preserve">63 06</w: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3</w:t>
    </w:r>
    <w:r>
      <w:rPr>
        <w:sz w:val="20"/>
      </w:rPr>
      <w:fldChar w:fldCharType="end"/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4"/>
    <w:link w:val="686"/>
    <w:uiPriority w:val="9"/>
    <w:rPr>
      <w:rFonts w:ascii="Arial" w:hAnsi="Arial" w:eastAsia="Arial" w:cs="Arial"/>
      <w:sz w:val="34"/>
    </w:rPr>
  </w:style>
  <w:style w:type="character" w:styleId="20">
    <w:name w:val="Heading 4 Char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4"/>
    <w:link w:val="708"/>
    <w:uiPriority w:val="10"/>
    <w:rPr>
      <w:sz w:val="48"/>
      <w:szCs w:val="48"/>
    </w:rPr>
  </w:style>
  <w:style w:type="character" w:styleId="39">
    <w:name w:val="Quote Char"/>
    <w:link w:val="712"/>
    <w:uiPriority w:val="29"/>
    <w:rPr>
      <w:i/>
    </w:rPr>
  </w:style>
  <w:style w:type="character" w:styleId="41">
    <w:name w:val="Intense Quote Char"/>
    <w:link w:val="714"/>
    <w:uiPriority w:val="30"/>
    <w:rPr>
      <w:i/>
    </w:rPr>
  </w:style>
  <w:style w:type="character" w:styleId="176">
    <w:name w:val="Footnote Text Char"/>
    <w:link w:val="849"/>
    <w:uiPriority w:val="99"/>
    <w:rPr>
      <w:sz w:val="18"/>
    </w:rPr>
  </w:style>
  <w:style w:type="character" w:styleId="179">
    <w:name w:val="Endnote Text Char"/>
    <w:link w:val="852"/>
    <w:uiPriority w:val="99"/>
    <w:rPr>
      <w:sz w:val="20"/>
    </w:rPr>
  </w:style>
  <w:style w:type="paragraph" w:styleId="684" w:default="1">
    <w:name w:val="Normal"/>
    <w:qFormat/>
    <w:rPr>
      <w:rFonts w:ascii="Times New Roman" w:hAnsi="Times New Roman" w:eastAsia="Times New Roman"/>
      <w:sz w:val="28"/>
    </w:rPr>
  </w:style>
  <w:style w:type="paragraph" w:styleId="685">
    <w:name w:val="Heading 1"/>
    <w:basedOn w:val="684"/>
    <w:next w:val="68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link w:val="875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88">
    <w:name w:val="Heading 4"/>
    <w:basedOn w:val="684"/>
    <w:next w:val="684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Заголовок 1 Знак"/>
    <w:link w:val="685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link w:val="686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684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rPr>
      <w:lang w:eastAsia="zh-CN"/>
    </w:rPr>
  </w:style>
  <w:style w:type="paragraph" w:styleId="708">
    <w:name w:val="Title"/>
    <w:basedOn w:val="684"/>
    <w:next w:val="684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 w:customStyle="1">
    <w:name w:val="Заголовок Знак"/>
    <w:link w:val="708"/>
    <w:uiPriority w:val="10"/>
    <w:rPr>
      <w:sz w:val="48"/>
      <w:szCs w:val="48"/>
    </w:rPr>
  </w:style>
  <w:style w:type="paragraph" w:styleId="710">
    <w:name w:val="Subtitle"/>
    <w:basedOn w:val="684"/>
    <w:link w:val="867"/>
    <w:qFormat/>
    <w:pPr>
      <w:ind w:right="27"/>
      <w:jc w:val="center"/>
    </w:pPr>
    <w:rPr>
      <w:b/>
      <w:bCs/>
      <w:szCs w:val="28"/>
    </w:rPr>
  </w:style>
  <w:style w:type="character" w:styleId="711" w:customStyle="1">
    <w:name w:val="Subtitle Char"/>
    <w:uiPriority w:val="11"/>
    <w:rPr>
      <w:sz w:val="24"/>
      <w:szCs w:val="24"/>
    </w:rPr>
  </w:style>
  <w:style w:type="paragraph" w:styleId="712">
    <w:name w:val="Quote"/>
    <w:basedOn w:val="684"/>
    <w:next w:val="684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4"/>
    <w:next w:val="684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paragraph" w:styleId="716">
    <w:name w:val="Header"/>
    <w:basedOn w:val="684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Header Char"/>
    <w:uiPriority w:val="99"/>
  </w:style>
  <w:style w:type="paragraph" w:styleId="718">
    <w:name w:val="Footer"/>
    <w:basedOn w:val="684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9" w:customStyle="1">
    <w:name w:val="Footer Char"/>
    <w:uiPriority w:val="99"/>
  </w:style>
  <w:style w:type="paragraph" w:styleId="720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95"/>
    <w:uiPriority w:val="39"/>
    <w:tblPr/>
  </w:style>
  <w:style w:type="table" w:styleId="72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8">
    <w:name w:val="Hyperlink"/>
    <w:uiPriority w:val="99"/>
    <w:semiHidden/>
    <w:unhideWhenUsed/>
    <w:rPr>
      <w:color w:val="0000ff"/>
      <w:u w:val="single"/>
    </w:rPr>
  </w:style>
  <w:style w:type="paragraph" w:styleId="849">
    <w:name w:val="footnote text"/>
    <w:basedOn w:val="684"/>
    <w:link w:val="850"/>
    <w:uiPriority w:val="99"/>
    <w:semiHidden/>
    <w:unhideWhenUsed/>
    <w:pPr>
      <w:spacing w:after="40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684"/>
    <w:link w:val="853"/>
    <w:uiPriority w:val="99"/>
    <w:semiHidden/>
    <w:unhideWhenUsed/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684"/>
    <w:next w:val="684"/>
    <w:uiPriority w:val="39"/>
    <w:unhideWhenUsed/>
    <w:pPr>
      <w:spacing w:after="57"/>
    </w:pPr>
  </w:style>
  <w:style w:type="paragraph" w:styleId="856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7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8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9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60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61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62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63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  <w:rPr>
      <w:lang w:eastAsia="zh-CN"/>
    </w:rPr>
  </w:style>
  <w:style w:type="paragraph" w:styleId="865">
    <w:name w:val="table of figures"/>
    <w:basedOn w:val="684"/>
    <w:next w:val="684"/>
    <w:uiPriority w:val="99"/>
    <w:unhideWhenUsed/>
  </w:style>
  <w:style w:type="paragraph" w:styleId="866" w:customStyle="1">
    <w:name w:val="Normal1"/>
    <w:pPr>
      <w:spacing w:before="100" w:after="100"/>
    </w:pPr>
    <w:rPr>
      <w:rFonts w:ascii="Times New Roman" w:hAnsi="Times New Roman" w:eastAsia="Times New Roman"/>
      <w:sz w:val="24"/>
    </w:rPr>
  </w:style>
  <w:style w:type="character" w:styleId="867" w:customStyle="1">
    <w:name w:val="Подзаголовок Знак"/>
    <w:link w:val="71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68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69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70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71">
    <w:name w:val="Balloon Text"/>
    <w:basedOn w:val="684"/>
    <w:link w:val="87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link w:val="871"/>
    <w:uiPriority w:val="99"/>
    <w:semiHidden/>
    <w:rPr>
      <w:rFonts w:ascii="Segoe UI" w:hAnsi="Segoe UI" w:eastAsia="Times New Roman" w:cs="Segoe UI"/>
      <w:sz w:val="18"/>
      <w:szCs w:val="18"/>
    </w:rPr>
  </w:style>
  <w:style w:type="character" w:styleId="873" w:customStyle="1">
    <w:name w:val="Верхний колонтитул Знак"/>
    <w:link w:val="716"/>
    <w:uiPriority w:val="99"/>
    <w:rPr>
      <w:rFonts w:ascii="Times New Roman" w:hAnsi="Times New Roman" w:eastAsia="Times New Roman"/>
      <w:sz w:val="28"/>
    </w:rPr>
  </w:style>
  <w:style w:type="character" w:styleId="874" w:customStyle="1">
    <w:name w:val="Нижний колонтитул Знак"/>
    <w:link w:val="718"/>
    <w:uiPriority w:val="99"/>
    <w:rPr>
      <w:rFonts w:ascii="Times New Roman" w:hAnsi="Times New Roman" w:eastAsia="Times New Roman"/>
      <w:sz w:val="28"/>
    </w:rPr>
  </w:style>
  <w:style w:type="character" w:styleId="875" w:customStyle="1">
    <w:name w:val="Заголовок 3 Знак"/>
    <w:link w:val="687"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styleId="876" w:customStyle="1">
    <w:name w:val="formattext"/>
    <w:basedOn w:val="684"/>
    <w:pPr>
      <w:spacing w:before="100" w:beforeAutospacing="1" w:after="100" w:afterAutospacing="1"/>
    </w:pPr>
    <w:rPr>
      <w:sz w:val="24"/>
      <w:szCs w:val="24"/>
    </w:rPr>
  </w:style>
  <w:style w:type="character" w:styleId="877" w:customStyle="1">
    <w:name w:val="Основной текст Знак1"/>
    <w:link w:val="878"/>
    <w:uiPriority w:val="99"/>
    <w:rPr>
      <w:rFonts w:ascii="Times New Roman" w:hAnsi="Times New Roman"/>
      <w:spacing w:val="26"/>
      <w:sz w:val="67"/>
      <w:szCs w:val="67"/>
      <w:shd w:val="clear" w:color="auto" w:fill="ffffff"/>
    </w:rPr>
  </w:style>
  <w:style w:type="paragraph" w:styleId="878">
    <w:name w:val="Body Text"/>
    <w:basedOn w:val="684"/>
    <w:link w:val="877"/>
    <w:uiPriority w:val="99"/>
    <w:pPr>
      <w:jc w:val="both"/>
      <w:spacing w:before="1200" w:line="890" w:lineRule="exact"/>
      <w:shd w:val="clear" w:color="auto" w:fill="ffffff"/>
      <w:widowControl w:val="off"/>
    </w:pPr>
    <w:rPr>
      <w:rFonts w:eastAsia="Calibri"/>
      <w:spacing w:val="26"/>
      <w:sz w:val="67"/>
      <w:szCs w:val="67"/>
    </w:rPr>
  </w:style>
  <w:style w:type="character" w:styleId="879" w:customStyle="1">
    <w:name w:val="Основной текст Знак"/>
    <w:uiPriority w:val="99"/>
    <w:semiHidden/>
    <w:rPr>
      <w:rFonts w:ascii="Times New Roman" w:hAnsi="Times New Roman" w:eastAsia="Times New Roman"/>
      <w:sz w:val="28"/>
    </w:rPr>
  </w:style>
  <w:style w:type="paragraph" w:styleId="880" w:customStyle="1">
    <w:name w:val="Основной текст (5)"/>
    <w:pPr>
      <w:spacing w:before="42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b/>
      <w:bCs/>
      <w:color w:val="000000"/>
      <w:sz w:val="18"/>
      <w:szCs w:val="18"/>
      <w:lang w:bidi="ru-RU"/>
    </w:rPr>
  </w:style>
  <w:style w:type="character" w:styleId="881" w:customStyle="1">
    <w:name w:val="Заголовок №1 + Arial;16 pt;Интервал -1 pt"/>
    <w:rPr>
      <w:rFonts w:ascii="Arial" w:hAnsi="Arial" w:eastAsia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styleId="882">
    <w:name w:val="annotation reference"/>
    <w:basedOn w:val="694"/>
    <w:uiPriority w:val="99"/>
    <w:semiHidden/>
    <w:unhideWhenUsed/>
    <w:rPr>
      <w:sz w:val="16"/>
      <w:szCs w:val="16"/>
    </w:rPr>
  </w:style>
  <w:style w:type="paragraph" w:styleId="883">
    <w:name w:val="annotation text"/>
    <w:basedOn w:val="684"/>
    <w:link w:val="884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lang w:eastAsia="en-US"/>
    </w:rPr>
  </w:style>
  <w:style w:type="character" w:styleId="884" w:customStyle="1">
    <w:name w:val="Текст примечания Знак"/>
    <w:basedOn w:val="694"/>
    <w:link w:val="883"/>
    <w:uiPriority w:val="99"/>
    <w:semiHidden/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Ольга Сергеевна</dc:creator>
  <cp:revision>19</cp:revision>
  <dcterms:created xsi:type="dcterms:W3CDTF">2024-08-30T07:14:00Z</dcterms:created>
  <dcterms:modified xsi:type="dcterms:W3CDTF">2024-11-25T01:57:47Z</dcterms:modified>
  <cp:version>1048576</cp:version>
</cp:coreProperties>
</file>