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3F345C" w:rsidRDefault="00A8512C" w:rsidP="00B1790C">
      <w:pPr>
        <w:pStyle w:val="a7"/>
        <w:widowControl w:val="0"/>
        <w:jc w:val="center"/>
        <w:rPr>
          <w:b/>
          <w:bCs/>
          <w:lang w:val="en-US"/>
        </w:rPr>
      </w:pPr>
      <w:r w:rsidRPr="003F345C"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3F345C" w:rsidRDefault="00FA202F" w:rsidP="00B1790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3F345C" w:rsidRDefault="00850859" w:rsidP="00B1790C">
      <w:pPr>
        <w:pStyle w:val="a7"/>
        <w:widowControl w:val="0"/>
        <w:jc w:val="center"/>
        <w:rPr>
          <w:b/>
          <w:bCs/>
        </w:rPr>
      </w:pPr>
      <w:r w:rsidRPr="003F345C">
        <w:rPr>
          <w:b/>
          <w:bCs/>
        </w:rPr>
        <w:t>ПРАВИТЕЛЬСТВО</w:t>
      </w:r>
      <w:r w:rsidR="00FA202F" w:rsidRPr="003F345C">
        <w:rPr>
          <w:b/>
          <w:bCs/>
        </w:rPr>
        <w:t xml:space="preserve"> НОВОСИБИРСКОЙ ОБЛАСТИ</w:t>
      </w:r>
    </w:p>
    <w:p w:rsidR="00FA202F" w:rsidRPr="003F345C" w:rsidRDefault="00FA202F" w:rsidP="00B1790C">
      <w:pPr>
        <w:widowControl w:val="0"/>
        <w:jc w:val="center"/>
        <w:rPr>
          <w:b/>
          <w:bCs/>
          <w:sz w:val="36"/>
          <w:szCs w:val="36"/>
        </w:rPr>
      </w:pPr>
    </w:p>
    <w:p w:rsidR="00FA202F" w:rsidRPr="003F345C" w:rsidRDefault="003A7C8B" w:rsidP="00B1790C">
      <w:pPr>
        <w:pStyle w:val="11"/>
        <w:keepNext w:val="0"/>
        <w:widowControl w:val="0"/>
        <w:rPr>
          <w:sz w:val="36"/>
          <w:szCs w:val="36"/>
        </w:rPr>
      </w:pPr>
      <w:r w:rsidRPr="003F345C">
        <w:rPr>
          <w:sz w:val="36"/>
          <w:szCs w:val="36"/>
        </w:rPr>
        <w:t>ПОСТАНОВЛ</w:t>
      </w:r>
      <w:r w:rsidR="00FA202F" w:rsidRPr="003F345C">
        <w:rPr>
          <w:sz w:val="36"/>
          <w:szCs w:val="36"/>
        </w:rPr>
        <w:t>ЕНИЕ</w:t>
      </w:r>
    </w:p>
    <w:p w:rsidR="00FA202F" w:rsidRPr="003F345C" w:rsidRDefault="00FA202F" w:rsidP="00B1790C">
      <w:pPr>
        <w:widowControl w:val="0"/>
        <w:jc w:val="both"/>
        <w:rPr>
          <w:sz w:val="28"/>
          <w:szCs w:val="28"/>
        </w:rPr>
      </w:pPr>
    </w:p>
    <w:p w:rsidR="009C65E4" w:rsidRPr="003F345C" w:rsidRDefault="009C65E4" w:rsidP="00B1790C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2F699B" w:rsidRPr="003F345C" w:rsidRDefault="00AF1C51" w:rsidP="00B1790C">
      <w:pPr>
        <w:widowControl w:val="0"/>
        <w:jc w:val="center"/>
        <w:rPr>
          <w:sz w:val="28"/>
          <w:szCs w:val="28"/>
        </w:rPr>
      </w:pPr>
      <w:r w:rsidRPr="00AF1C51">
        <w:rPr>
          <w:sz w:val="28"/>
          <w:szCs w:val="28"/>
        </w:rPr>
        <w:t xml:space="preserve">от </w:t>
      </w:r>
      <w:proofErr w:type="gramStart"/>
      <w:r w:rsidRPr="00AF1C51">
        <w:rPr>
          <w:sz w:val="28"/>
          <w:szCs w:val="28"/>
        </w:rPr>
        <w:t>14.08.2023  №</w:t>
      </w:r>
      <w:proofErr w:type="gramEnd"/>
      <w:r w:rsidRPr="00AF1C51">
        <w:rPr>
          <w:sz w:val="28"/>
          <w:szCs w:val="28"/>
        </w:rPr>
        <w:t xml:space="preserve"> 367-п</w:t>
      </w:r>
    </w:p>
    <w:p w:rsidR="00950090" w:rsidRPr="003F345C" w:rsidRDefault="00950090" w:rsidP="00B1790C">
      <w:pPr>
        <w:widowControl w:val="0"/>
        <w:jc w:val="both"/>
        <w:rPr>
          <w:sz w:val="28"/>
          <w:szCs w:val="28"/>
        </w:rPr>
      </w:pPr>
    </w:p>
    <w:p w:rsidR="0020595F" w:rsidRPr="003F345C" w:rsidRDefault="006179C5" w:rsidP="00B1790C">
      <w:pPr>
        <w:widowControl w:val="0"/>
        <w:jc w:val="center"/>
        <w:rPr>
          <w:sz w:val="24"/>
          <w:szCs w:val="24"/>
        </w:rPr>
      </w:pPr>
      <w:r w:rsidRPr="003F345C">
        <w:rPr>
          <w:sz w:val="24"/>
          <w:szCs w:val="24"/>
        </w:rPr>
        <w:t>г. Новосибирск</w:t>
      </w:r>
    </w:p>
    <w:p w:rsidR="003011D0" w:rsidRPr="003F345C" w:rsidRDefault="003011D0" w:rsidP="00B1790C">
      <w:pPr>
        <w:widowControl w:val="0"/>
        <w:jc w:val="center"/>
        <w:rPr>
          <w:sz w:val="28"/>
          <w:szCs w:val="28"/>
        </w:rPr>
      </w:pPr>
    </w:p>
    <w:p w:rsidR="00DB2993" w:rsidRPr="003F345C" w:rsidRDefault="00DB2993" w:rsidP="00B1790C">
      <w:pPr>
        <w:widowControl w:val="0"/>
        <w:autoSpaceDE/>
        <w:autoSpaceDN/>
        <w:jc w:val="center"/>
        <w:rPr>
          <w:sz w:val="28"/>
          <w:szCs w:val="28"/>
        </w:rPr>
      </w:pPr>
      <w:r w:rsidRPr="003F345C">
        <w:rPr>
          <w:sz w:val="28"/>
          <w:szCs w:val="28"/>
        </w:rPr>
        <w:t>О</w:t>
      </w:r>
      <w:r w:rsidR="00B1790C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внесении изменений в постановление Правительства Новосибирской области от 29.12.2022 № 651-п</w:t>
      </w:r>
    </w:p>
    <w:p w:rsidR="00DB2993" w:rsidRPr="003F345C" w:rsidRDefault="00DB2993" w:rsidP="00B1790C">
      <w:pPr>
        <w:widowControl w:val="0"/>
        <w:autoSpaceDE/>
        <w:autoSpaceDN/>
        <w:jc w:val="center"/>
        <w:rPr>
          <w:sz w:val="28"/>
          <w:szCs w:val="28"/>
        </w:rPr>
      </w:pPr>
    </w:p>
    <w:p w:rsidR="00DB2993" w:rsidRPr="003F345C" w:rsidRDefault="00DB2993" w:rsidP="00B1790C">
      <w:pPr>
        <w:widowControl w:val="0"/>
        <w:autoSpaceDE/>
        <w:autoSpaceDN/>
        <w:jc w:val="center"/>
        <w:rPr>
          <w:sz w:val="28"/>
          <w:szCs w:val="28"/>
        </w:rPr>
      </w:pP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 xml:space="preserve">Правительство Новосибирской </w:t>
      </w:r>
      <w:proofErr w:type="gramStart"/>
      <w:r w:rsidRPr="003F345C">
        <w:rPr>
          <w:sz w:val="28"/>
          <w:szCs w:val="28"/>
        </w:rPr>
        <w:t>области</w:t>
      </w:r>
      <w:r w:rsidR="00B1790C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 xml:space="preserve"> </w:t>
      </w:r>
      <w:r w:rsidRPr="003F345C">
        <w:rPr>
          <w:b/>
          <w:bCs/>
          <w:sz w:val="28"/>
          <w:szCs w:val="28"/>
        </w:rPr>
        <w:t>п</w:t>
      </w:r>
      <w:proofErr w:type="gramEnd"/>
      <w:r w:rsidRPr="003F345C">
        <w:rPr>
          <w:b/>
          <w:bCs/>
          <w:sz w:val="28"/>
          <w:szCs w:val="28"/>
        </w:rPr>
        <w:t> о с т а н о </w:t>
      </w:r>
      <w:r w:rsidRPr="003F345C">
        <w:rPr>
          <w:b/>
          <w:sz w:val="28"/>
          <w:szCs w:val="28"/>
        </w:rPr>
        <w:t>в л</w:t>
      </w:r>
      <w:r w:rsidRPr="003F345C">
        <w:rPr>
          <w:b/>
          <w:bCs/>
          <w:sz w:val="28"/>
          <w:szCs w:val="28"/>
        </w:rPr>
        <w:t> я е т</w:t>
      </w:r>
      <w:r w:rsidRPr="003F345C">
        <w:rPr>
          <w:sz w:val="28"/>
          <w:szCs w:val="28"/>
        </w:rPr>
        <w:t>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Внести в постановление Правительства Новосибирской области от 29.12.2022 № 651-п «О</w:t>
      </w:r>
      <w:r w:rsidR="00B1790C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годов»</w:t>
      </w:r>
      <w:r w:rsidRPr="003F345C">
        <w:t xml:space="preserve"> </w:t>
      </w:r>
      <w:r w:rsidRPr="003F345C">
        <w:rPr>
          <w:sz w:val="28"/>
          <w:szCs w:val="28"/>
        </w:rPr>
        <w:t>следующие изменения:</w:t>
      </w:r>
    </w:p>
    <w:p w:rsidR="00DB2993" w:rsidRPr="003F345C" w:rsidRDefault="00B1790C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В</w:t>
      </w:r>
      <w:r w:rsidR="00DB2993" w:rsidRPr="003F345C">
        <w:rPr>
          <w:sz w:val="28"/>
          <w:szCs w:val="28"/>
        </w:rPr>
        <w:t xml:space="preserve"> Территориальной программе государственных гарантий бесплатного оказания гражданам медицинской помощи </w:t>
      </w:r>
      <w:r w:rsidRPr="003F345C">
        <w:rPr>
          <w:sz w:val="28"/>
          <w:szCs w:val="28"/>
        </w:rPr>
        <w:t xml:space="preserve">в </w:t>
      </w:r>
      <w:r w:rsidR="00DB2993" w:rsidRPr="003F345C">
        <w:rPr>
          <w:sz w:val="28"/>
          <w:szCs w:val="28"/>
        </w:rPr>
        <w:t>Новосибирской области на 2023 год и на плановый период 2024 и 2025 годов (далее – Программа):</w:t>
      </w:r>
      <w:bookmarkStart w:id="1" w:name="dst100047"/>
      <w:bookmarkEnd w:id="1"/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1. Раздел I</w:t>
      </w:r>
      <w:r w:rsidR="00B1790C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«Общие положения»</w:t>
      </w:r>
      <w:r w:rsidRPr="003F345C">
        <w:rPr>
          <w:rFonts w:ascii="Calibri" w:hAnsi="Calibri"/>
          <w:sz w:val="22"/>
          <w:szCs w:val="22"/>
          <w:lang w:eastAsia="en-US"/>
        </w:rPr>
        <w:t xml:space="preserve"> </w:t>
      </w:r>
      <w:r w:rsidRPr="003F345C">
        <w:rPr>
          <w:sz w:val="28"/>
          <w:szCs w:val="28"/>
        </w:rPr>
        <w:t>изложить в следующей редакции:</w:t>
      </w:r>
    </w:p>
    <w:p w:rsidR="00DB2993" w:rsidRPr="003F345C" w:rsidRDefault="00DB2993" w:rsidP="00B1790C">
      <w:pPr>
        <w:widowControl w:val="0"/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F345C">
        <w:rPr>
          <w:rFonts w:eastAsia="Calibri"/>
          <w:bCs/>
          <w:sz w:val="28"/>
          <w:szCs w:val="28"/>
          <w:lang w:eastAsia="en-US"/>
        </w:rPr>
        <w:t>«</w:t>
      </w:r>
      <w:r w:rsidRPr="003F345C">
        <w:rPr>
          <w:rFonts w:eastAsia="Calibri"/>
          <w:b/>
          <w:bCs/>
          <w:sz w:val="28"/>
          <w:szCs w:val="28"/>
          <w:lang w:eastAsia="en-US"/>
        </w:rPr>
        <w:t>I. Общие положения</w:t>
      </w:r>
    </w:p>
    <w:p w:rsidR="00DB2993" w:rsidRPr="003F345C" w:rsidRDefault="00DB2993" w:rsidP="00B1790C">
      <w:pPr>
        <w:widowControl w:val="0"/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Территориальная программа государственных гарантий бесплатного оказания гражданам медицинской помощи в Новосибирской области на 2023 год и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на плановый период 2024 и 2025 годов (далее </w:t>
      </w:r>
      <w:r w:rsidR="00B1790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Программа) включает в себя территориальную программу обязательного медицинского страхования и устанавливает: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перечень видов, форм и условий предоставления медицинской помощи, оказание которой осуществляется бесплатно;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нормативы объема медицинской помощи, нормативы финансовых затрат на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единицу объема медицинской помощи,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подушевые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нормативы финансирования, порядок и структуру формирования тарифов на медицинскую </w:t>
      </w:r>
      <w:r w:rsidR="00B1790C" w:rsidRPr="003F345C">
        <w:rPr>
          <w:rFonts w:eastAsia="Calibri"/>
          <w:sz w:val="28"/>
          <w:szCs w:val="28"/>
          <w:lang w:eastAsia="en-US"/>
        </w:rPr>
        <w:t>помощь и способы ее оплаты;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lastRenderedPageBreak/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Новосибирской области;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рецептам врачей с 50-процентной скидкой, сформированный в объеме не менее объема, утвержденного распоряжением Правительства Российской Федерации на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соответствующий год перечня жизненно необходимых и важнейших лекарственных препаратов,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организм человека, лечебным питанием, в том числе специализированными продуктами лечебного питания, по назначению врача, а также донорской кровью и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(по желанию пациента);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перечень 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взрослому населению по программе обязательного медицинского страхования по разделу «Стоматология»;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перечень 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детскому населению по программе обязательного медицинского страхования по разделу «Стоматология детская»;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перечень мероприятий по профилактике заболеваний и формированию здорового образа жизни, осуществляемых в рамках Программы,</w:t>
      </w:r>
      <w:r w:rsidRPr="003F34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включая меры по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профилактике распространения ВИЧ-инфекции и гепатита C;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перечень медицинских организаций, участвующих в реализации Программы,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lastRenderedPageBreak/>
        <w:t xml:space="preserve"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</w:t>
      </w:r>
      <w:r w:rsidR="00B1790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при наличии медицинских показаний;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условия размещения пациентов в маломестных палатах (боксах) по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медицинским и (или) эпидемиологическим показаниям, установленным Министерством здравоохранения Российской Федерации;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</w:t>
      </w:r>
      <w:r w:rsidR="00B1790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при отсутствии возможности их проведения медицинской организацией, оказывающей медицинскую помощь пациенту;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условия и сроки диспансеризации для отдельных категорий населения, а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также профилактических осмотров несовершеннолетних;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целевые значения критериев доступности и качества медицинской помощи, оказываемой в рамках Программы;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порядок и размеры возмещения расходов, связанных с оказанием гражданам медицинской помощи в экстренной форме медицинской организацией, не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участвующей в реализации Программы;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требования к системе защиты прав граждан при получении медицинской помощи в рамках Программы;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 сроки оказания скорой, в том числе скорой специализированной медицинской помощи и сроки оказания медицинской помощи с применением телемедицинских технологий;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формировании Программы учтены: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порядки оказания медицинской помощи, стандарты медицинской помощи и клинические рекомендации;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lastRenderedPageBreak/>
        <w:t>2) особенности половозрастного состава населения Новосибирской области;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3) уровень и структура заболеваемости населения Новосибирской области, основанные на данных медицинской статистики;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4) климатические и географические особенности территории Новосибирской области и транспортная доступность медицинских организаций;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5) 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6) 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Специализированная, в том числе высокотехнологичная, медицинская помощь в условиях круглосуточного и дневного стационаров оказывается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</w:t>
      </w:r>
      <w:r w:rsidR="00B1790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федеральная медицинская организация), в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соответствии с нормативами объема и нормативами финансовых затрат на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единицу объема, установленными базовой программой обязательного медицинского страхования.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Перечень заболеваний, состояний (групп заболеваний, состояний), по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страхования, представлен в приложении № 4 «Перечень групп заболеваний, состояний для оплаты специализированной медицинской помощи (за исключением высокотехнологической медицинской помощи) в стационарных условиях и в условиях дневного стационара» к</w:t>
      </w:r>
      <w:r w:rsidR="00B1790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Программе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 29.12.2022 № 2497 «О</w:t>
      </w:r>
      <w:r w:rsidR="00B1790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 xml:space="preserve">Программе государственных гарантий бесплатного оказания гражданам медицинской помощи на 2023 год и на плановый период 2024 и 2025 годов» (далее </w:t>
      </w:r>
      <w:r w:rsidR="00B1790C" w:rsidRPr="003F345C">
        <w:rPr>
          <w:rFonts w:eastAsia="Calibri"/>
          <w:sz w:val="28"/>
          <w:szCs w:val="28"/>
          <w:lang w:eastAsia="en-US"/>
        </w:rPr>
        <w:t>– п</w:t>
      </w:r>
      <w:r w:rsidRPr="003F345C">
        <w:rPr>
          <w:rFonts w:eastAsia="Calibri"/>
          <w:sz w:val="28"/>
          <w:szCs w:val="28"/>
          <w:lang w:eastAsia="en-US"/>
        </w:rPr>
        <w:t>рограмма государственных гарантий бесплатного оказания гражданам медицинской помощи на 2023 год и на плановый период 2024 и 2025 годов).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Направление граждан в федеральные медицинские организации осуществляется в порядке, утвержденном приказом Министерства здравоохранения Российской Федерации от 23.12.2020 № 1363н «Об</w:t>
      </w:r>
      <w:r w:rsidR="00A5347D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утверждении Порядка направления застрахованных лиц в медицинские организации, функции и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В соответствии с Конституцией Российской Федерации в совместном </w:t>
      </w:r>
      <w:r w:rsidRPr="003F345C">
        <w:rPr>
          <w:rFonts w:eastAsia="Calibri"/>
          <w:sz w:val="28"/>
          <w:szCs w:val="28"/>
          <w:lang w:eastAsia="en-US"/>
        </w:rPr>
        <w:lastRenderedPageBreak/>
        <w:t>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законом от 21.11.2011 № 323-ФЗ «Об</w:t>
      </w:r>
      <w:r w:rsidR="00A5347D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основах охраны здоровья граждан в Российской Федерации» (далее – Федеральный закон «Об основах охраны здоровья граждан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Российской Федерации») обеспечивают в пределах своей компетенции доступность медицинской помощи.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Установить, что в 2023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2022 году. 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Высшие исполнительные органы Новосибирской области при решении вопроса об индексации заработной платы медицинских работников медицинских организаций, подведомственных министерству здравоохранения Новосибирской области, обеспечивают в приоритетном порядке индексацию заработной платы медицинских работников, оказывающих первичную медико-санитарную помощь и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скорую медицинскую помощь.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rFonts w:eastAsia="Calibri"/>
          <w:sz w:val="28"/>
          <w:szCs w:val="28"/>
          <w:lang w:eastAsia="en-US"/>
        </w:rPr>
        <w:t>Индексация заработной платы медицинских работников осуществляется с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в Новосибирской области.».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2. Раздел II</w:t>
      </w:r>
      <w:r w:rsidR="00A5347D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«Перечень видов, форм и условий предоставления медицинской помощи, оказание которой осуществляется бесплатно» изложить в следующей редакции:</w:t>
      </w:r>
    </w:p>
    <w:p w:rsidR="00DB2993" w:rsidRPr="003F345C" w:rsidRDefault="00DB2993" w:rsidP="00A5347D">
      <w:pPr>
        <w:widowControl w:val="0"/>
        <w:autoSpaceDE/>
        <w:autoSpaceDN/>
        <w:jc w:val="center"/>
        <w:rPr>
          <w:b/>
          <w:bCs/>
          <w:sz w:val="28"/>
          <w:szCs w:val="28"/>
        </w:rPr>
      </w:pPr>
      <w:r w:rsidRPr="003F345C">
        <w:rPr>
          <w:sz w:val="28"/>
          <w:szCs w:val="28"/>
        </w:rPr>
        <w:t>«</w:t>
      </w:r>
      <w:r w:rsidRPr="003F345C">
        <w:rPr>
          <w:b/>
          <w:bCs/>
          <w:sz w:val="28"/>
          <w:szCs w:val="28"/>
        </w:rPr>
        <w:t>II. Перечень видов, форм и условий предоставления медицинской</w:t>
      </w:r>
    </w:p>
    <w:p w:rsidR="00DB2993" w:rsidRPr="003F345C" w:rsidRDefault="00DB2993" w:rsidP="00A5347D">
      <w:pPr>
        <w:widowControl w:val="0"/>
        <w:autoSpaceDE/>
        <w:autoSpaceDN/>
        <w:jc w:val="center"/>
        <w:rPr>
          <w:b/>
          <w:bCs/>
          <w:sz w:val="28"/>
          <w:szCs w:val="28"/>
        </w:rPr>
      </w:pPr>
      <w:r w:rsidRPr="003F345C">
        <w:rPr>
          <w:b/>
          <w:bCs/>
          <w:sz w:val="28"/>
          <w:szCs w:val="28"/>
        </w:rPr>
        <w:t>помощи, оказание которой осуществляется бесплатно</w:t>
      </w:r>
    </w:p>
    <w:p w:rsidR="00DB2993" w:rsidRPr="003F345C" w:rsidRDefault="00DB2993" w:rsidP="00A5347D">
      <w:pPr>
        <w:widowControl w:val="0"/>
        <w:autoSpaceDE/>
        <w:autoSpaceDN/>
        <w:jc w:val="center"/>
        <w:rPr>
          <w:sz w:val="28"/>
          <w:szCs w:val="28"/>
        </w:rPr>
      </w:pP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рамках Программы (за исключением медицинской помощи, оказываемой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рамках клинической апробации) бесплатно предоставляются: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специализированная, в том числе высокотехнологичная, медицинская помощь;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lastRenderedPageBreak/>
        <w:t>скорая, в том числе скорая специализированная, медицинская помощь;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Понятие «медицинская организация» используется в Программе в значении, определенном в Федеральном законе «Об</w:t>
      </w:r>
      <w:r w:rsidR="00A5347D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основах охраны здоровья граждан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Российской Федерации» и Федеральном законе от 29.11.2010 № 326-ФЗ «Об обязательном медицинском страховании в Российской Федерации» (далее – Федеральный закон «Об</w:t>
      </w:r>
      <w:r w:rsidR="00A5347D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обязательном медицинском страховании в Российской Федерации»).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санитарно-гигиеническому просвещению населения.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Первичная медико-санитарная помощь оказывается бесплатно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амбулаторных условиях и в условиях дневного стационара, в плановой и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неотложной формах.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Специализированная медицинская помощь оказывается бесплатно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содержащий в том числе методы лечения и источники </w:t>
      </w:r>
      <w:r w:rsidRPr="003F345C">
        <w:rPr>
          <w:rFonts w:eastAsia="Calibri"/>
          <w:sz w:val="28"/>
          <w:szCs w:val="28"/>
          <w:lang w:eastAsia="en-US"/>
        </w:rPr>
        <w:lastRenderedPageBreak/>
        <w:t xml:space="preserve">финансового обеспечения высокотехнологичной медицинской помощи, согласно приложению № 6 к Программе (далее </w:t>
      </w:r>
      <w:r w:rsidR="00A5347D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перечень видов высокотехнологичной медицинской помощи).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оказании скорой, в том числе скорой специализированной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оказанию медицинской помощи, в том числе с применением медицинского оборудования.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наличии показаний для получения медицинской реабилитации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</w:t>
      </w:r>
      <w:r w:rsidR="00A5347D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медицинская реабилитация на дому).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установлены приказом Министерством здравоохранения Российской Федерации от 28.02.2023 № 81н «О</w:t>
      </w:r>
      <w:r w:rsidR="00A5347D" w:rsidRPr="003F345C">
        <w:rPr>
          <w:rFonts w:eastAsia="Calibri"/>
          <w:sz w:val="28"/>
          <w:szCs w:val="28"/>
          <w:lang w:eastAsia="en-US"/>
        </w:rPr>
        <w:t xml:space="preserve">б </w:t>
      </w:r>
      <w:r w:rsidRPr="003F345C">
        <w:rPr>
          <w:rFonts w:eastAsia="Calibri"/>
          <w:sz w:val="28"/>
          <w:szCs w:val="28"/>
          <w:lang w:eastAsia="en-US"/>
        </w:rPr>
        <w:t>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дому».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завершении пациентом лечения в условиях стационара и при наличии у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него медицинских показаний к продолжению медицинской реабилитации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соответствии с назначенными врачом по медицинской реабилитации мероприятиями по медицинской реабилитации.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Новосибирской области),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медицинскую документацию пациента.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использованием дистанционных (телемедицинских) технологий.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«Об</w:t>
      </w:r>
      <w:r w:rsidR="00A5347D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основах охраны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</w:t>
      </w:r>
      <w:r w:rsidR="00A5347D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(три)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ближайшую к месту его пребывания медицинскую организацию, оказывающую перв</w:t>
      </w:r>
      <w:r w:rsidR="00A5347D" w:rsidRPr="003F345C">
        <w:rPr>
          <w:rFonts w:eastAsia="Calibri"/>
          <w:sz w:val="28"/>
          <w:szCs w:val="28"/>
          <w:lang w:eastAsia="en-US"/>
        </w:rPr>
        <w:t>ичную медико-санитарную помощь.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За счет средств областного бюджета Новосибирской области медицинские организации, подведомственные министерству здравоохранения Новосибирской области,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утвержденному приказом Министерства здравоохранения Российской Федерации от 31.05.2019 № 348н «Об 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 (далее – приказ Министерства здравоохранения Российской Федерации от 31.05.2019 № 348н),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неинвазивных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лекарственных формах, в том числе применяемых у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детей.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Мероприятия по развитию паллиативной медицинской помощи осуществляются в рамках 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 «Об</w:t>
      </w:r>
      <w:r w:rsidR="003A527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утверждении государственной программы «Развитие здравоохранения Новосибирской области», включающей указанные мероприятия, а также целевые показатели их результативности.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целях оказания гражданам, находящимся в стационарных организациях социального обслуживания,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ближайшими медицинскими организациями в порядке, установленном приказом министерства здравоохранения Новосибирской области от 12.10.2022 № 3242 «О</w:t>
      </w:r>
      <w:r w:rsidR="003A527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мерах по улучшению медицинского обслуживания лиц, проживающих в стационарных учреждениях социального обслуживания населения Новосибирской области».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Лицам, находящимся в стационарных организациях социального обслуживания, в рамках базовой программы обязательного медицинского страхования с привлечением ближайших медицинских организаций проводится диспансеризация, а при наличии хронических заболеваний </w:t>
      </w:r>
      <w:r w:rsidR="003A527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диспансерное наблюдение в соответствии с порядками, установленными Министерством здравоохранения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Контроль за полнотой и результатами проведения диспансеризации и диспансерного наблюдения осуществляет министерство здравоохранения Новосибирской области,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Новосибирской области.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Лицам с психическими расстройствами и расстройствами поведения, в том числе находящимся в стационарных организациях социального обслуживания, а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Новосибирской области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Лицам с психическими расстройствами и расстройствами поведения, проживающим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месту жительства.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Медицинская помощь оказывается в следующих формах: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экстренная </w:t>
      </w:r>
      <w:r w:rsidR="003A527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неотложная </w:t>
      </w:r>
      <w:r w:rsidR="003A527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плановая </w:t>
      </w:r>
      <w:r w:rsidR="003A527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медицинская помощь, оказываемая при проведении профилактических мероприятий, при заболеваниях и состояниях, не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здоровью.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оказании в рамках Программы первичной медико-санитарной помощи в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условиях дневного стационара и в неотложной форме, специализированной, в том числе высокотехнологичной, медицинской помощи скорой, в том числе скорой специализированной, медицинской помощи, паллиативной медицинской помощи в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в перечень жизненно необходимых и важнейших лекарственных препаратов для медицинского применения; минимальный ассортимент лекарственных препаратов, необходимых для оказания медицинской помощи, утвержденный распоряжением Правительства Российской Федерации от 12.10.2019 № 2406-р «Об</w:t>
      </w:r>
      <w:r w:rsidR="003A527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перечень медицинских изделий, отпускаемых по рецептам на медицинские изделия при предоставлении набора социальных услуг, утвержденный распоряжением Правительства Российской Федерации от 31.12.2018 № 3053-р «Об</w:t>
      </w:r>
      <w:r w:rsidR="003A527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3) в перечень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утвержденный приказом Министерства здравоохранения Российской Федерации от 31.05.2019 № 348н.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rFonts w:eastAsia="Calibri"/>
          <w:sz w:val="28"/>
          <w:szCs w:val="28"/>
          <w:lang w:eastAsia="en-US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утвержден приказом Министерства здравоохранения Российской Федерации от 10.07.2019 № 505н «Об</w:t>
      </w:r>
      <w:r w:rsidR="003A527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помощи».</w:t>
      </w:r>
      <w:r w:rsidRPr="003F345C">
        <w:rPr>
          <w:sz w:val="28"/>
          <w:szCs w:val="28"/>
        </w:rPr>
        <w:t>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3. В разделе III</w:t>
      </w:r>
      <w:r w:rsidR="003A527C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«Перечень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бесплатно»</w:t>
      </w:r>
      <w:r w:rsidR="003A527C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последний абзац признать утратившим силу.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4. Раздел IV</w:t>
      </w:r>
      <w:r w:rsidR="003A527C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«Территориальная программа обязательного медицинского страхования» изложить в следующей редакции:</w:t>
      </w:r>
    </w:p>
    <w:p w:rsidR="00DB2993" w:rsidRPr="003F345C" w:rsidRDefault="00DB2993" w:rsidP="003A527C">
      <w:pPr>
        <w:widowControl w:val="0"/>
        <w:autoSpaceDE/>
        <w:autoSpaceDN/>
        <w:jc w:val="center"/>
        <w:rPr>
          <w:b/>
          <w:bCs/>
          <w:sz w:val="28"/>
          <w:szCs w:val="28"/>
        </w:rPr>
      </w:pPr>
      <w:r w:rsidRPr="003F345C">
        <w:rPr>
          <w:sz w:val="28"/>
          <w:szCs w:val="28"/>
        </w:rPr>
        <w:t>«</w:t>
      </w:r>
      <w:r w:rsidRPr="003F345C">
        <w:rPr>
          <w:b/>
          <w:bCs/>
          <w:sz w:val="28"/>
          <w:szCs w:val="28"/>
        </w:rPr>
        <w:t>IV. Территориальная программа обязательного</w:t>
      </w:r>
    </w:p>
    <w:p w:rsidR="00DB2993" w:rsidRPr="003F345C" w:rsidRDefault="00DB2993" w:rsidP="003A527C">
      <w:pPr>
        <w:widowControl w:val="0"/>
        <w:autoSpaceDE/>
        <w:autoSpaceDN/>
        <w:jc w:val="center"/>
        <w:rPr>
          <w:b/>
          <w:bCs/>
          <w:sz w:val="28"/>
          <w:szCs w:val="28"/>
        </w:rPr>
      </w:pPr>
      <w:r w:rsidRPr="003F345C">
        <w:rPr>
          <w:b/>
          <w:bCs/>
          <w:sz w:val="28"/>
          <w:szCs w:val="28"/>
        </w:rPr>
        <w:t>медицинского страхования</w:t>
      </w:r>
    </w:p>
    <w:p w:rsidR="00DB2993" w:rsidRPr="003F345C" w:rsidRDefault="00DB2993" w:rsidP="003A527C">
      <w:pPr>
        <w:widowControl w:val="0"/>
        <w:autoSpaceDE/>
        <w:autoSpaceDN/>
        <w:jc w:val="center"/>
        <w:rPr>
          <w:sz w:val="28"/>
          <w:szCs w:val="28"/>
        </w:rPr>
      </w:pP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Территориальная программа обязательного медицинского страхования является составной частью Программы.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рамках территориальной программы обязательного медицинского страхования: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гражданам (застрахованным лицам) оказывается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осуществляются профилактические мероприятия, включая диспансеризацию, диспансерное наблюдение (при заболеваниях и состояниях, указанных в разделе I</w:t>
      </w:r>
      <w:r w:rsidRPr="003F345C">
        <w:rPr>
          <w:rFonts w:eastAsia="Calibri"/>
          <w:bCs/>
          <w:sz w:val="28"/>
          <w:szCs w:val="28"/>
          <w:lang w:eastAsia="en-US"/>
        </w:rPr>
        <w:t>II</w:t>
      </w:r>
      <w:r w:rsidRPr="003F345C">
        <w:rPr>
          <w:rFonts w:eastAsia="Calibri"/>
          <w:sz w:val="28"/>
          <w:szCs w:val="28"/>
          <w:lang w:eastAsia="en-US"/>
        </w:rP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 разделе III Программы мероприятия по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</w:t>
      </w:r>
      <w:r w:rsidR="003A527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вне медицинской организации на дому или силами выездных медицинских бригад,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аудиологическому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скринингу; применению вспомогательных репродуктивных технологий (экстракорпорального оплодотворения), включая обеспечение лекарственными препаратами в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соответствии с законода</w:t>
      </w:r>
      <w:r w:rsidR="003A527C" w:rsidRPr="003F345C">
        <w:rPr>
          <w:rFonts w:eastAsia="Calibri"/>
          <w:sz w:val="28"/>
          <w:szCs w:val="28"/>
          <w:lang w:eastAsia="en-US"/>
        </w:rPr>
        <w:t>тельством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 (COVID-19), реализация территориальной программы обязательного медицинского страхования в 2023 году будет осуществляться с учетом таких особенностей.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Порядок формирования тарифа на оплату медицинской помощи по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обязательному медицинскому страхованию устанавливается в соответствии с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Федеральным законом «Об</w:t>
      </w:r>
      <w:r w:rsidR="003A527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обязательном медицинском страховании в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Российской Федерации». 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медицинской организации), расходы на оплату услуг связи, транспортных услуг, коммунальных услуг, работ и услуг по содержанию имущества, расходы на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хозяйственного инвентаря) стоимостью до 100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(одного) млн рублей при отсутствии у медицинской организации не погашенной в течение 3 (трех) месяцев кредиторской задолженности за счет средств обязательного медицинского страхования.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устанавливаются в соответствии со ста</w:t>
      </w:r>
      <w:r w:rsidR="003A527C" w:rsidRPr="003F345C">
        <w:rPr>
          <w:rFonts w:eastAsia="Calibri"/>
          <w:sz w:val="28"/>
          <w:szCs w:val="28"/>
          <w:lang w:eastAsia="en-US"/>
        </w:rPr>
        <w:t xml:space="preserve">тьей 30 Федерального закона «Об </w:t>
      </w:r>
      <w:r w:rsidRPr="003F345C">
        <w:rPr>
          <w:rFonts w:eastAsia="Calibri"/>
          <w:sz w:val="28"/>
          <w:szCs w:val="28"/>
          <w:lang w:eastAsia="en-US"/>
        </w:rPr>
        <w:t>обязательном медицинском страховании в Российской Федерации»</w:t>
      </w:r>
      <w:r w:rsidR="003A527C" w:rsidRPr="003F345C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тарифным соглашением, заключаемым между министерством здравоохранения Новосибирской области, Территориальным фондом обязательного медицинского страхования Новосибирской области, страховыми медицинскими организациями, медицинскими профессиональными некоммерческими организациями, созданными в соответствии со статьей 76</w:t>
      </w:r>
      <w:r w:rsidR="003A527C" w:rsidRPr="003F345C">
        <w:rPr>
          <w:rFonts w:eastAsia="Calibri"/>
          <w:sz w:val="28"/>
          <w:szCs w:val="28"/>
          <w:lang w:eastAsia="en-US"/>
        </w:rPr>
        <w:t xml:space="preserve"> Федерального закона «Об </w:t>
      </w:r>
      <w:r w:rsidRPr="003F345C">
        <w:rPr>
          <w:rFonts w:eastAsia="Calibri"/>
          <w:sz w:val="28"/>
          <w:szCs w:val="28"/>
          <w:lang w:eastAsia="en-US"/>
        </w:rPr>
        <w:t>основах охраны здоровья граждан в Российской Федерации», и профессиональными союзами медицинских работников или их объединениями (ассоциациями),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Новосибирской области тарифы на оплату медицинской помощи по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обязательному медицинскому страхованию формируются в соответствии с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принятыми в территориальной программе обязательного медицинского страхования способами оплаты медицинской помощи и в части расходов на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заработную плату включают финансовое обеспечение денежных выплат стимулирующего характера, в том числе денежные выплаты: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</w:t>
      </w:r>
      <w:r w:rsidR="003A527C" w:rsidRPr="003F345C">
        <w:rPr>
          <w:rFonts w:eastAsia="Calibri"/>
          <w:sz w:val="28"/>
          <w:szCs w:val="28"/>
          <w:lang w:eastAsia="en-US"/>
        </w:rPr>
        <w:t> амбулаторных условиях;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медицинским работникам фельдшерских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3) врачам, фельдшерам и медицинским сестрам медицинских организаций и</w:t>
      </w:r>
      <w:r w:rsidR="003A527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подразделений скорой медицинской помощи за оказанную скорую медицинскую помощь вне медицинской организации;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4) врачам-специалистам за оказанную медицинскую помощь в амбулаторных условиях.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организаций, подведомственных министерству здравоохранения Новосибирской области,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рамках проведения профилактических мероприятий министерством здравоохранения Новосибирской области с учетом установленных Правительством Новосибирской области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 (COVID-19),</w:t>
      </w:r>
      <w:r w:rsidRPr="003F34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осмотров, диспансеризации, в том числе в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вечерние часы и субботу, а также предоставляют гражданам возможность дистанционной записи на медицинские исследования.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Министерство здравоохранения Новосибирской области размещает на своем офиц</w:t>
      </w:r>
      <w:r w:rsidR="006A17CB" w:rsidRPr="003F345C">
        <w:rPr>
          <w:rFonts w:eastAsia="Calibri"/>
          <w:sz w:val="28"/>
          <w:szCs w:val="28"/>
          <w:lang w:eastAsia="en-US"/>
        </w:rPr>
        <w:t>иальном сайте в информационно-</w:t>
      </w:r>
      <w:r w:rsidRPr="003F345C">
        <w:rPr>
          <w:rFonts w:eastAsia="Calibri"/>
          <w:sz w:val="28"/>
          <w:szCs w:val="28"/>
          <w:lang w:eastAsia="en-US"/>
        </w:rPr>
        <w:t>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 и диспансеризацию, включая пе</w:t>
      </w:r>
      <w:r w:rsidR="006A17CB" w:rsidRPr="003F345C">
        <w:rPr>
          <w:rFonts w:eastAsia="Calibri"/>
          <w:sz w:val="28"/>
          <w:szCs w:val="28"/>
          <w:lang w:eastAsia="en-US"/>
        </w:rPr>
        <w:t xml:space="preserve">речень медицинских организаций, </w:t>
      </w:r>
      <w:r w:rsidRPr="003F345C">
        <w:rPr>
          <w:rFonts w:eastAsia="Calibri"/>
          <w:sz w:val="28"/>
          <w:szCs w:val="28"/>
          <w:lang w:eastAsia="en-US"/>
        </w:rPr>
        <w:t>осуществляющих углубленную диспансеризацию, и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порядок их работы.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 исследований и иных медицинских вмешательств, проводимых в рамках углубленной диспансеризации, согласно приложению № 2</w:t>
      </w:r>
      <w:r w:rsidR="006A17CB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«Перечень исследований и иных медицинских вмешательств, проводимых в рамках углубленной диспансеризации» к Программе государственных гарантий бесплатного оказания гражданам медицинской помощи на 2023 год и на плановый период 2024 и 2025 годов (далее – приложение № 2 к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Программе государственных гарантий бесплатного оказания гражданам медицинской помощи на 2023 год и на плановый период 2024 и 2025 годов).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Территориальный фонд обязательного медицинского страхования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«Единый портал государственных и муниципальный услуг (функций)», се</w:t>
      </w:r>
      <w:r w:rsidR="006A17CB" w:rsidRPr="003F345C">
        <w:rPr>
          <w:rFonts w:eastAsia="Calibri"/>
          <w:sz w:val="28"/>
          <w:szCs w:val="28"/>
          <w:lang w:eastAsia="en-US"/>
        </w:rPr>
        <w:t>ти радиотелефонной связи (смс-</w:t>
      </w:r>
      <w:r w:rsidRPr="003F345C">
        <w:rPr>
          <w:rFonts w:eastAsia="Calibri"/>
          <w:sz w:val="28"/>
          <w:szCs w:val="28"/>
          <w:lang w:eastAsia="en-US"/>
        </w:rPr>
        <w:t>сообщения) и иных доступных средств связи.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Запись граждан на углубленную диспансеризацию осуществляется в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установленном порядке,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№ 2 к Программе государственных гарантий бесплатного оказания гражданам медицинской помощи на 2023 год и на плановый период 2024 и 2025 годов.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 результатам углубленной диспансеризации в случае выявления у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гражданина хронических неинфекционных заболеваний, в том числе связанных с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перенесенной новой коронавирусной инфекцией (COVID-19), гражданин в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законодательством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Федеральный фонд обязательного медицинского страхования осуществляет взаимодействие с территориальным фондом обязател</w:t>
      </w:r>
      <w:r w:rsidR="006A17CB" w:rsidRPr="003F345C">
        <w:rPr>
          <w:rFonts w:eastAsia="Calibri"/>
          <w:sz w:val="28"/>
          <w:szCs w:val="28"/>
          <w:lang w:eastAsia="en-US"/>
        </w:rPr>
        <w:t xml:space="preserve">ьного медицинского страхования </w:t>
      </w:r>
      <w:r w:rsidRPr="003F345C">
        <w:rPr>
          <w:rFonts w:eastAsia="Calibri"/>
          <w:sz w:val="28"/>
          <w:szCs w:val="28"/>
          <w:lang w:eastAsia="en-US"/>
        </w:rPr>
        <w:t>в порядке, установленном законодательством Российской Федерации, в том числе по вопросам осуществления мониторинга прохождения углубленной диспансеризации и ее результатов.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необходимости для проведения медицинских исследований в рамках прохождения профилактических медицинских осмотров, диспансеризации, в том числе углубленной, могут привлекаться медицинские работники медицинских организаций, оказывающих специал</w:t>
      </w:r>
      <w:r w:rsidR="006A17CB" w:rsidRPr="003F345C">
        <w:rPr>
          <w:rFonts w:eastAsia="Calibri"/>
          <w:sz w:val="28"/>
          <w:szCs w:val="28"/>
          <w:lang w:eastAsia="en-US"/>
        </w:rPr>
        <w:t>изированную медицинскую помощь.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реализации Программы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при оплате медицинской помощи, оказанной в амбулаторных условиях: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а) по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подушевому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нормативу финансирования на прикрепившихся лиц (за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биопсийного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(далее – молекулярно-генетические исследования и патологоанатомические исследования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биопсийного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на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оплату диспансерного наблюдения и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единицу объема медицинской помощи;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б) за единицу объема медицинской помощи </w:t>
      </w:r>
      <w:r w:rsidR="006A17CB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за медицинскую услугу, посещение, обращение (</w:t>
      </w:r>
      <w:r w:rsidR="006A17CB" w:rsidRPr="003F345C">
        <w:rPr>
          <w:rFonts w:eastAsia="Calibri"/>
          <w:sz w:val="28"/>
          <w:szCs w:val="28"/>
          <w:lang w:eastAsia="en-US"/>
        </w:rPr>
        <w:t>законченный случай) при оплате: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медицинской помощи, оказанной застрахованным лицам за пределами Новосибирской области, на территории которой выдан полис обязательного медицинского страхования;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медицинской помощи, оказанной в медицинских организациях, не имеющих прикрепившихся лиц;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медицинской помощи, оказанной медицинской организацией (в том числе по</w:t>
      </w:r>
      <w:r w:rsidR="006A17CB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направлениям, выданным иной медицинской организацией), источником финансового обеспечения которой являются средства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норматива финансирования на прикрепившихся лиц, получаемые иной медицинской организацией;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отдельных диагностических (лабораторных) исследований </w:t>
      </w:r>
      <w:r w:rsidR="006A17CB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биопсийного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(операционного) материала, тестирования на выявление новой коро</w:t>
      </w:r>
      <w:r w:rsidR="006A17CB" w:rsidRPr="003F345C">
        <w:rPr>
          <w:rFonts w:eastAsia="Calibri"/>
          <w:sz w:val="28"/>
          <w:szCs w:val="28"/>
          <w:lang w:eastAsia="en-US"/>
        </w:rPr>
        <w:t>навирусной инфекции (COVID-19);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профилактических медицинских осмотров и диспансеризации, в том числе углубленной диспансеризации;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диспансерного наблюдения отдельных категорий граждан из числа взрослого населения;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медицинской помощи по медицинской реабилитации (комплексное посещение);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при оплате медицинской помощи, оказанной в стационарных условиях,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том числе для медицинской реабилитации в специализированных медицинских организациях (структурных подразделениях):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а) 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б) за прерванный случай госпитализации в случаях прерывания лечения по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купируемых при проведении симптоматического лечения, перевода пациента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другую медицинскую организацию, преждевременной выписки пациента из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медицинской организации</w:t>
      </w:r>
      <w:r w:rsidR="00E81ABF" w:rsidRPr="003F345C">
        <w:rPr>
          <w:rFonts w:eastAsia="Calibri"/>
          <w:sz w:val="28"/>
          <w:szCs w:val="28"/>
          <w:lang w:eastAsia="en-US"/>
        </w:rPr>
        <w:t xml:space="preserve"> в случае его письменного отказа</w:t>
      </w:r>
      <w:r w:rsidRPr="003F345C">
        <w:rPr>
          <w:rFonts w:eastAsia="Calibri"/>
          <w:sz w:val="28"/>
          <w:szCs w:val="28"/>
          <w:lang w:eastAsia="en-US"/>
        </w:rPr>
        <w:t xml:space="preserve"> от дальнейшего лечения, летального исхода, выписки пациента до истечения 3 (трех)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 5 «Примерный перечень заболеваний, состояний (групп заболеваний, состояний) с оптимальной длительностью лечения до 3 дней включительно» к Программе государственных гарантий бесплатного оказания гражданам медицинской помощи на 2023 год и на плановый период 2024 и 2025 годов (далее – приложение № 5 к Программе государственных гарантий бесплатного оказания гражданам медицинской помощи на 2023 год и на плановый период 2024 и 2025 годов), в том числе в сочетании с оплатой за услугу диализа;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3) при оплате медицинской помощи, оказанной в условиях дневного стационара: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а) за случай (законченный случай) лечения заболевания, включенного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соответствующую группу заболеваний (в том числе клинико-статистические группу заболеваний, группу высокотехнологичной медицинской помощи), за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б) 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оказана пациенту не в полном объеме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 (трех)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приложении № 5 к Программе государственных гарантий бесплатного оказания гражданам медицинской помощи на 2023 год и на плановый период 2024 и 2025 годов,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4) 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а) по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подушевому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нормативу финансирования;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б) за единицу объема медицинской помощи </w:t>
      </w:r>
      <w:r w:rsidR="00E81ABF" w:rsidRPr="003F345C">
        <w:rPr>
          <w:rFonts w:eastAsia="Calibri"/>
          <w:sz w:val="28"/>
          <w:szCs w:val="28"/>
          <w:lang w:eastAsia="en-US"/>
        </w:rPr>
        <w:t xml:space="preserve">– </w:t>
      </w:r>
      <w:r w:rsidRPr="003F345C">
        <w:rPr>
          <w:rFonts w:eastAsia="Calibri"/>
          <w:sz w:val="28"/>
          <w:szCs w:val="28"/>
          <w:lang w:eastAsia="en-US"/>
        </w:rPr>
        <w:t>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территории которого выдан полис обязательного медицинского страхования, а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также оказанной в отдельных медицинских организациях, не имеющих прикрепившихся лиц).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В рамках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подушевые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нормативы финансирования на прикрепившихся лиц по профилю «акушерство и гинекология» и (или) «стоматология»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диагностических (лабораторных) исследований </w:t>
      </w:r>
      <w:r w:rsidR="00E81ABF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а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также молекулярно-генетических исследований и патологоанатомических исследований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биопсийного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(операционного) материала, тестирования на выявление новой коронавирусной инфекции (COVID-19),</w:t>
      </w:r>
      <w:r w:rsidRPr="003F34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профилактических медицинских осмотров и диспансеризации, в том числе углубленной диспансеризации, средств на оплату диспансерного наблюдения,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имеющих прикрепившихся лиц), осуществляется по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подушевому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«акушерство и гинекология» и (или) «стоматология»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отдельные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подушевые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нормативы финансирования на прикрепившихся лиц.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подушевые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нормативы финансирования на прикрепившихся лиц по профилям «акушерство и гинекология» и (или) «стоматология» включаются расходы на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Финансовое обеспечение профилактических медицинских осмотров, диспансеризации и диспансерного наблюдения осуществляется за единицу объема медицинской помощи (комплексное посещение), проводимых в соответствии с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порядками, утверждаемыми Министерством здравоохранения Российской Федерации в соответствии с Федеральным законом «Об</w:t>
      </w:r>
      <w:r w:rsidR="00E81ABF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основах охраны здоровья г</w:t>
      </w:r>
      <w:r w:rsidR="00E81ABF" w:rsidRPr="003F345C">
        <w:rPr>
          <w:rFonts w:eastAsia="Calibri"/>
          <w:sz w:val="28"/>
          <w:szCs w:val="28"/>
          <w:lang w:eastAsia="en-US"/>
        </w:rPr>
        <w:t>раждан в Российской Федерации».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При оплате медицинской помощи в медицинских организациях, имеющих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подушевому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нормативу финансирования на прикрепившихся к данной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 (включая показатели объема медицинской помощи). При этом из расходов финансового обеспечения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биопсийного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на оплату диспансерного наблюдения и финансовое обеспечение фельдшерских и фельдшерско-акушерских пунктов.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Подушевой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 финансирования на прикрепившихся лиц включает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том числе расходы на оказание медицинской помощи с применением телемедицинских технологий.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биопсийного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(операционного) материала) между медицинскими организациями, оказывающими медицинскую помощь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амбулаторных условиях, осуществляется при наличии имеющейся у медицинской организации лицензии на медицинскую деятельность указания на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соответствующие работы (услуги).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биопсийного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(операционного)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показаний, в сроки, установленные Программой.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территориальной программе обязательного медицинского страхования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расчете на 1 (одно) застрахованное лицо устанавливаются с учетом структуры заболеваемости в Новосибирской области нормативы объема предоставления медицинской помощи, нормативы финансовых затрат на единицу объема предоставления медицинской помощи (в том числе по перечню видов высокотехнологичной медицинской помощи) и норматив финансового обеспечения территориальной программы обязательного медицинского страхования в соответствии с настоящим разделом.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в сл</w:t>
      </w:r>
      <w:r w:rsidR="00E81ABF" w:rsidRPr="003F345C">
        <w:rPr>
          <w:rFonts w:eastAsia="Calibri"/>
          <w:sz w:val="28"/>
          <w:szCs w:val="28"/>
          <w:lang w:eastAsia="en-US"/>
        </w:rPr>
        <w:t>учае: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</w:t>
      </w:r>
      <w:r w:rsidR="00E81ABF" w:rsidRPr="003F345C">
        <w:rPr>
          <w:rFonts w:eastAsia="Calibri"/>
          <w:sz w:val="28"/>
          <w:szCs w:val="28"/>
          <w:lang w:eastAsia="en-US"/>
        </w:rPr>
        <w:t>русной инфекции, включая грипп;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наличия у застрахованных граждан новой коронавирусной инфекции (COVID-19), респираторной вирусной инфекции, включая грипп, в том числе для оценки р</w:t>
      </w:r>
      <w:r w:rsidR="00E81ABF" w:rsidRPr="003F345C">
        <w:rPr>
          <w:rFonts w:eastAsia="Calibri"/>
          <w:sz w:val="28"/>
          <w:szCs w:val="28"/>
          <w:lang w:eastAsia="en-US"/>
        </w:rPr>
        <w:t>езультатов проводимого лечения;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3) 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 пределами Новосибирской области, лицам, которым на территории Новосибирской области выдан полис обязательного медицинского страхования</w:t>
      </w:r>
      <w:r w:rsidRPr="003F345C">
        <w:rPr>
          <w:sz w:val="28"/>
          <w:szCs w:val="28"/>
        </w:rPr>
        <w:t>.».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5. Раздел V</w:t>
      </w:r>
      <w:r w:rsidR="00E81ABF" w:rsidRP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«Финансовое обеспечение Программы» изложить в следующей редакции:</w:t>
      </w:r>
    </w:p>
    <w:p w:rsidR="00DB2993" w:rsidRPr="003F345C" w:rsidRDefault="00DB2993" w:rsidP="00E81ABF">
      <w:pPr>
        <w:widowControl w:val="0"/>
        <w:autoSpaceDE/>
        <w:autoSpaceDN/>
        <w:jc w:val="center"/>
        <w:rPr>
          <w:b/>
          <w:bCs/>
          <w:sz w:val="28"/>
          <w:szCs w:val="28"/>
        </w:rPr>
      </w:pPr>
      <w:r w:rsidRPr="003F345C">
        <w:rPr>
          <w:sz w:val="28"/>
          <w:szCs w:val="28"/>
        </w:rPr>
        <w:t>«</w:t>
      </w:r>
      <w:r w:rsidRPr="003F345C">
        <w:rPr>
          <w:b/>
          <w:bCs/>
          <w:sz w:val="28"/>
          <w:szCs w:val="28"/>
        </w:rPr>
        <w:t>V. Финансовое обеспечение Программы</w:t>
      </w:r>
    </w:p>
    <w:p w:rsidR="00DB2993" w:rsidRPr="003F345C" w:rsidRDefault="00DB2993" w:rsidP="00E81ABF">
      <w:pPr>
        <w:widowControl w:val="0"/>
        <w:autoSpaceDE/>
        <w:autoSpaceDN/>
        <w:jc w:val="center"/>
        <w:rPr>
          <w:sz w:val="28"/>
          <w:szCs w:val="28"/>
        </w:rPr>
      </w:pP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Источниками финансового обеспечения Программы являются средства областного бюджета Новосибирской области, средства обязательного медицинского страхования.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За счет средств обязательного медицинского страхования в рамках территориальной программы обязательного медицинского страхования: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раздел I перечня видов высокотехнологичной медицинской помощи, при заболеваниях и состояниях, указанных в разделе III Программы, за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2) 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разделе III Программы, в том числе в рамках диспансеризации, углубленной диспансеризации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включая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 и в условиях круглосуточного и дневного стационаров,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аудиологическому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</w:t>
      </w:r>
      <w:r w:rsidR="00E81ABF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оказания медицинской помощи больным онкологическими заболеваниями в соответствии с клиническими рекомендациями (протоколами лечения);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проведения углубленной диспансеризации;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3) проведения медицинской реабилитации, в том числе за счет межбюджетных трансфертов из федерального бюджета, предоставляемых бюджету Фонда;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4) оказания медицинской помощи больным с гепатитом C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C в сочетании с ВИЧ-инфекцией) в соответствии с клиническими рекомендациями.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За счет бюджетных ассигнований областного бюджета Новосибирской области осуществляется финансовое обеспечение: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скорой, в том числе скорой специализированной, медицинской помощи, не</w:t>
      </w:r>
      <w:r w:rsidR="003F345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настоящей Программой;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скорой, в том числе скорой специализированной, медицинской помощи не</w:t>
      </w:r>
      <w:r w:rsidR="003F345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застрахованным по обязательному медицинскому страхованию лицам;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3) 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лиц, находящихся в</w:t>
      </w:r>
      <w:r w:rsidR="003F345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4) 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веществ);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5) 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6) высокотехнологичной медицинской помощи, оказываемой в медицинских организациях, подведомственных министерству здравоохранения Новосибирской области, в соответствии с разделом II перечня видов высокотехнологичной медицинской помощи, приведенного в приложении № 6 к Программе;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7) предоставления в медицинских организациях, оказывающих паллиативную медицинскую помощь, государственной системы здравоохранения психологической помощи пациенту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За счет бюджетных ассигнований областного бюджета Новосибирской области осуществляется: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обеспечение граждан зарегистрированными в установленном порядке на</w:t>
      </w:r>
      <w:r w:rsidR="003F345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территории Российской Федерации лекарственными препаратами: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а) для лечения заболеваний, включенных в перечень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жизнеугрожающих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и</w:t>
      </w:r>
      <w:r w:rsidR="003F345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хронических прогрессирующих редких (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орфанных</w:t>
      </w:r>
      <w:proofErr w:type="spellEnd"/>
      <w:r w:rsidRPr="003F345C">
        <w:rPr>
          <w:rFonts w:eastAsia="Calibri"/>
          <w:sz w:val="28"/>
          <w:szCs w:val="28"/>
          <w:lang w:eastAsia="en-US"/>
        </w:rPr>
        <w:t>) заболеваний, приводящих к</w:t>
      </w:r>
      <w:r w:rsidR="003F345C" w:rsidRP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сокращению продолжительности жизни граждан или их инвалидности, утвержденный постановлением Правительства Российской Федерации от 26.04.2012 № 403 «О</w:t>
      </w:r>
      <w:r w:rsidR="003F345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 xml:space="preserve">порядке ведения Федерального регистра лиц, страдающих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жизнеугрожающими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и хроническими прогрессирующими редкими (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орфанными</w:t>
      </w:r>
      <w:proofErr w:type="spellEnd"/>
      <w:r w:rsidRPr="003F345C">
        <w:rPr>
          <w:rFonts w:eastAsia="Calibri"/>
          <w:sz w:val="28"/>
          <w:szCs w:val="28"/>
          <w:lang w:eastAsia="en-US"/>
        </w:rPr>
        <w:t>) заболеваниями, приводящими к сокращению продолжительности жизни граждан или их инвалидности, и его регионального сегмента»;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б) 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бесплатно, утвержденным постановлением Правительства Российской Федерации от 30.07.1994 № 890 «О</w:t>
      </w:r>
      <w:r w:rsidR="003F345C" w:rsidRPr="003F345C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 xml:space="preserve">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(далее </w:t>
      </w:r>
      <w:r w:rsidR="003F345C" w:rsidRPr="003F345C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постановление Правительства Российской Федерации от 30.07.1994 № 890);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в) в соответствии с перечнем групп населения, при амбулаторном лечении которых лекарственные препараты отпускаются по рецептам врачей с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50</w:t>
      </w:r>
      <w:r w:rsidR="003F345C">
        <w:rPr>
          <w:rFonts w:eastAsia="Calibri"/>
          <w:sz w:val="28"/>
          <w:szCs w:val="28"/>
          <w:lang w:eastAsia="en-US"/>
        </w:rPr>
        <w:noBreakHyphen/>
      </w:r>
      <w:r w:rsidRPr="003F345C">
        <w:rPr>
          <w:rFonts w:eastAsia="Calibri"/>
          <w:sz w:val="28"/>
          <w:szCs w:val="28"/>
          <w:lang w:eastAsia="en-US"/>
        </w:rPr>
        <w:t>процентной скидкой, утвержденным постановлением Правительства Российской Федерации от 30.07.1994 № 890;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пренатальная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(дородовая) диагностика нарушений развития ребенка у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беременных женщин, неонатальный скрининг на 5 (пять) наследственных и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 xml:space="preserve">3) зубное протезирование отдельным категориям граждан в соответствии </w:t>
      </w:r>
      <w:r w:rsidRPr="003F345C">
        <w:rPr>
          <w:sz w:val="28"/>
          <w:szCs w:val="28"/>
        </w:rPr>
        <w:br/>
        <w:t xml:space="preserve">с законодательством Российской Федерации, в том числе лицам, находящимся </w:t>
      </w:r>
      <w:r w:rsidRPr="003F345C">
        <w:rPr>
          <w:sz w:val="28"/>
          <w:szCs w:val="28"/>
        </w:rPr>
        <w:br/>
        <w:t>в стационарных организациях социального обслуживания;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4) 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перечню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утвержденному приказом Министерства здравоохранения Российской Федерации от 31.05.2019 № 348н,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5) обеспечение медицинской деятельности, связанной с донорством органов и тканей человека в целях трансплантации (пересадки),</w:t>
      </w:r>
      <w:r w:rsidRPr="003F34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в том числе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министерству здравоохранения Новосибирской области.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В рамках Программы за счет бюджетных ассигнований областного бюджета Новосибирской области и средств обязательного медицинского страхования (по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 полн</w:t>
      </w:r>
      <w:r w:rsidR="003F345C">
        <w:rPr>
          <w:rFonts w:eastAsia="Calibri"/>
          <w:sz w:val="28"/>
          <w:szCs w:val="28"/>
          <w:lang w:eastAsia="en-US"/>
        </w:rPr>
        <w:t>остью дееспособного гражданина.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Кроме того,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(выполняются работы) в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медицинских организациях, подведомственных министерству здравоохранения Новосибирской области, за исключением видов медицинской помощи, оказываемой за счет средств обязательного медицинского страхования, в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</w:t>
      </w:r>
      <w:r w:rsidRPr="003F34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территориальную программу обязательного медицинского страхования), центрах профессиональной патологии и соответствующих структурных подразделениях медицинских организаций, бюро судебно-медицинской экспертизы, патологоанатомических бюро и патологоанатомических отделениях медицинских организаций (за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исключением диагностических исследований, проводимых по заболеваниям, указанным в разделе III Программы государственных гарантий бесплатного оказания гражданам медицинской помощи на 2023 год и плановый период 2024 и 2025 годов,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в центрах крови, на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станциях переливания крови, в домах ребенка, включая специализированные, молочных кухнях и прочих медицинских организациях, входящих в номенклатуру медицинских организаций, утвержденную приказом Министерства здравоохранения Российской Федерации от 06.08.2013 № 529н «Об утверждении номенклатуры медицинских организаций»,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«медицинская реабилитация» при заболеваниях, не включенных в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территориальную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веществ), а также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технологий п</w:t>
      </w:r>
      <w:r w:rsidR="003F345C">
        <w:rPr>
          <w:rFonts w:eastAsia="Calibri"/>
          <w:sz w:val="28"/>
          <w:szCs w:val="28"/>
          <w:lang w:eastAsia="en-US"/>
        </w:rPr>
        <w:t>ри оказании медицинской помощи.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rFonts w:eastAsia="Calibri"/>
          <w:sz w:val="28"/>
          <w:szCs w:val="28"/>
          <w:lang w:eastAsia="en-US"/>
        </w:rPr>
        <w:t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постановлением Правительства Российской Фе</w:t>
      </w:r>
      <w:r w:rsidR="003F345C">
        <w:rPr>
          <w:rFonts w:eastAsia="Calibri"/>
          <w:sz w:val="28"/>
          <w:szCs w:val="28"/>
          <w:lang w:eastAsia="en-US"/>
        </w:rPr>
        <w:t xml:space="preserve">дерации от 15.07.2022 № 1268 «О </w:t>
      </w:r>
      <w:r w:rsidRPr="003F345C">
        <w:rPr>
          <w:rFonts w:eastAsia="Calibri"/>
          <w:sz w:val="28"/>
          <w:szCs w:val="28"/>
          <w:lang w:eastAsia="en-US"/>
        </w:rPr>
        <w:t>порядке предоставления компенсационной выплаты отдельным категориям лиц, подвергающихся риску заражения новой коронавирусной инфекцией», осуществляется за счет средств фонда оплаты труда медицинской организации, сформированный из всех источников, разрешенных законодательством Российской Федерации, в том числе средств обязательного медицинского страхования.</w:t>
      </w:r>
      <w:r w:rsidRPr="003F345C">
        <w:rPr>
          <w:sz w:val="28"/>
          <w:szCs w:val="28"/>
        </w:rPr>
        <w:t>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6. Раздел VI</w:t>
      </w:r>
      <w:r w:rsidR="003F345C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 xml:space="preserve">«Нормативы объема медицинской помощи, нормативы финансовых затрат на единицу объема медицинской помощи, </w:t>
      </w:r>
      <w:proofErr w:type="spellStart"/>
      <w:r w:rsidRPr="003F345C">
        <w:rPr>
          <w:sz w:val="28"/>
          <w:szCs w:val="28"/>
        </w:rPr>
        <w:t>подушевые</w:t>
      </w:r>
      <w:proofErr w:type="spellEnd"/>
      <w:r w:rsidRPr="003F345C">
        <w:rPr>
          <w:sz w:val="28"/>
          <w:szCs w:val="28"/>
        </w:rPr>
        <w:t xml:space="preserve"> нормативы финансирования» изложить в следующей редакции:</w:t>
      </w:r>
    </w:p>
    <w:p w:rsidR="00DB2993" w:rsidRPr="003F345C" w:rsidRDefault="00DB2993" w:rsidP="003F345C">
      <w:pPr>
        <w:widowControl w:val="0"/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F345C">
        <w:rPr>
          <w:rFonts w:eastAsia="Calibri"/>
          <w:bCs/>
          <w:sz w:val="28"/>
          <w:szCs w:val="28"/>
          <w:lang w:eastAsia="en-US"/>
        </w:rPr>
        <w:t>«</w:t>
      </w:r>
      <w:r w:rsidRPr="003F345C">
        <w:rPr>
          <w:rFonts w:eastAsia="Calibri"/>
          <w:b/>
          <w:bCs/>
          <w:sz w:val="28"/>
          <w:szCs w:val="28"/>
          <w:lang w:eastAsia="en-US"/>
        </w:rPr>
        <w:t xml:space="preserve">VI. Нормативы объема медицинской помощи, нормативы финансовых затрат на единицу объема медицинской помощи, </w:t>
      </w:r>
      <w:proofErr w:type="spellStart"/>
      <w:r w:rsidRPr="003F345C">
        <w:rPr>
          <w:rFonts w:eastAsia="Calibri"/>
          <w:b/>
          <w:bCs/>
          <w:sz w:val="28"/>
          <w:szCs w:val="28"/>
          <w:lang w:eastAsia="en-US"/>
        </w:rPr>
        <w:t>подушевые</w:t>
      </w:r>
      <w:proofErr w:type="spellEnd"/>
      <w:r w:rsidRPr="003F345C">
        <w:rPr>
          <w:rFonts w:eastAsia="Calibri"/>
          <w:b/>
          <w:bCs/>
          <w:sz w:val="28"/>
          <w:szCs w:val="28"/>
          <w:lang w:eastAsia="en-US"/>
        </w:rPr>
        <w:t xml:space="preserve"> нормативы финансирования </w:t>
      </w:r>
    </w:p>
    <w:p w:rsidR="00DB2993" w:rsidRPr="003F345C" w:rsidRDefault="00DB2993" w:rsidP="003F345C">
      <w:pPr>
        <w:widowControl w:val="0"/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Стоимость Программы по источникам ее финансового обеспечения и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условиям ее предоставления, средние нормативы объема медицинской помощи и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средние нормативы финансовых затрат на единицу объема медицинской помощи, средние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подушевые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нормативы финансового обеспечения представлены в</w:t>
      </w:r>
      <w:r w:rsidR="003F345C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приложениях № 4, № 5, № 5.1 и № 5.2, № 10 к Программе.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Нормативы объема медицинской помощи по видам, условиям и формам ее оказания в целом по Программе определяются в единицах объема в расчете </w:t>
      </w:r>
      <w:r w:rsidR="003F345C">
        <w:rPr>
          <w:rFonts w:eastAsia="Calibri"/>
          <w:sz w:val="28"/>
          <w:szCs w:val="28"/>
          <w:lang w:eastAsia="en-US"/>
        </w:rPr>
        <w:br/>
      </w:r>
      <w:r w:rsidRPr="003F345C">
        <w:rPr>
          <w:rFonts w:eastAsia="Calibri"/>
          <w:sz w:val="28"/>
          <w:szCs w:val="28"/>
          <w:lang w:eastAsia="en-US"/>
        </w:rPr>
        <w:t xml:space="preserve">на 1 (одного) жителя в год, по территориальной программе обязательного медицинского страхования </w:t>
      </w:r>
      <w:r w:rsidR="003F345C">
        <w:rPr>
          <w:rFonts w:eastAsia="Calibri"/>
          <w:sz w:val="28"/>
          <w:szCs w:val="28"/>
          <w:lang w:eastAsia="en-US"/>
        </w:rPr>
        <w:t xml:space="preserve">– </w:t>
      </w:r>
      <w:r w:rsidRPr="003F345C">
        <w:rPr>
          <w:rFonts w:eastAsia="Calibri"/>
          <w:sz w:val="28"/>
          <w:szCs w:val="28"/>
          <w:lang w:eastAsia="en-US"/>
        </w:rPr>
        <w:t xml:space="preserve">в расчете на 1 (одно) застрахованное лицо. Нормативы объема медицинской помощи используются в целях планирования и финансово-экономического обоснования размера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подушевых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нормативов финансового обеспечения, предусмотренных Программой.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медицинских организаций первого, второго и третьего уровней системы организации медицинской помощи на </w:t>
      </w:r>
      <w:r w:rsidRPr="00C121FF">
        <w:rPr>
          <w:rFonts w:eastAsia="Calibri"/>
          <w:sz w:val="28"/>
          <w:szCs w:val="28"/>
          <w:lang w:eastAsia="en-US"/>
        </w:rPr>
        <w:t>2023 год</w:t>
      </w:r>
      <w:r w:rsidR="00C121FF" w:rsidRPr="00C121FF">
        <w:rPr>
          <w:rFonts w:eastAsia="Calibri"/>
          <w:sz w:val="28"/>
          <w:szCs w:val="28"/>
          <w:lang w:eastAsia="en-US"/>
        </w:rPr>
        <w:t>,</w:t>
      </w:r>
      <w:r w:rsidRPr="00C121FF">
        <w:rPr>
          <w:rFonts w:eastAsia="Calibri"/>
          <w:sz w:val="28"/>
          <w:szCs w:val="28"/>
          <w:lang w:eastAsia="en-US"/>
        </w:rPr>
        <w:t xml:space="preserve"> представлены</w:t>
      </w:r>
      <w:r w:rsidRPr="003F345C">
        <w:rPr>
          <w:rFonts w:eastAsia="Calibri"/>
          <w:sz w:val="28"/>
          <w:szCs w:val="28"/>
          <w:lang w:eastAsia="en-US"/>
        </w:rPr>
        <w:t xml:space="preserve"> в приложении № 11 к Программе. 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Плановые и фактические объемы оказания и финансирования медицинской помощи, оказанной по профилю «Медицинская реабилитация»</w:t>
      </w:r>
      <w:r w:rsidR="00C121FF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представлены в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приложении № 12 к Программе.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Объемы медицинской помощи в амбулаторных условиях, оказываемой с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профилактическими и иными целями, на 1 жителя (застрахованное лицо) на 2023 год представлены в приложении № 13</w:t>
      </w:r>
      <w:r w:rsidRPr="003F34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к Программе.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Планируемое распределение числа посещений при оказании медицинской помощи в амбулаторных условиях на 2023 год представлено в приложении № 14 к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Программе.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Объем медицинской помощи, оказываемой не застрахованным по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территориальную программу обязательного медицинского страхования, включается в нормативы объема медицинской помощи, оказываемой в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амбулаторных и стационарных условиях, и обеспечивается за счет бюджетных ассигнований областного бюджета Новосибирской области.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Новосибирская область осуществляет планирование объема и финансового обеспечения медицинской помощи пациентам с новой коронавирусной инфекцией (COVID-19) в рамках, установленных в Программе нормативов медицинской помощи по соответствующим ее видам по профилю медицинской помощи «инфекционные болезни» в соответствии с порядком оказания медицинской помощи, а также </w:t>
      </w:r>
      <w:r w:rsidR="00C121FF">
        <w:rPr>
          <w:rFonts w:eastAsia="Calibri"/>
          <w:sz w:val="28"/>
          <w:szCs w:val="28"/>
          <w:lang w:eastAsia="en-US"/>
        </w:rPr>
        <w:t xml:space="preserve">с учетом </w:t>
      </w:r>
      <w:r w:rsidRPr="003F345C">
        <w:rPr>
          <w:rFonts w:eastAsia="Calibri"/>
          <w:sz w:val="28"/>
          <w:szCs w:val="28"/>
          <w:lang w:eastAsia="en-US"/>
        </w:rPr>
        <w:t>региональных особенностей, уровня и структуры заболеваемости. При этом объем и финансовое обеспечение медицинской помощи пациентам с новой коронавирусной инфекцией (COVID-19) не включают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Установленные в Программе нормативы объема медицинской помощи используются в целях планирования и финансово-экономического обоснования размера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подушевых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нормативов финансового обеспечения, предусмотренных Программой.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316"/>
      <w:bookmarkEnd w:id="2"/>
      <w:r w:rsidRPr="003F345C">
        <w:rPr>
          <w:rFonts w:eastAsia="Calibri"/>
          <w:sz w:val="28"/>
          <w:szCs w:val="28"/>
          <w:lang w:eastAsia="en-US"/>
        </w:rPr>
        <w:t xml:space="preserve">Нормативы объема патологоанатомических исследований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биопсийного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(операционного) материала включают отдельные исследования, которые могут быть проведены в иных медицинских организациях и оплачены в соответствии с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законодательством Российской Федерации.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F345C">
        <w:rPr>
          <w:rFonts w:eastAsia="Calibri"/>
          <w:sz w:val="28"/>
          <w:szCs w:val="28"/>
          <w:lang w:eastAsia="en-US"/>
        </w:rPr>
        <w:t>Подушевые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нормативы финансирования, предусмотренные Программой, составляют: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за счет средств областного бюджета Новосибирской области (в расчете на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1 (одного) жителя) в 2023 году – 8 332,00 руб</w:t>
      </w:r>
      <w:r w:rsidR="00C121FF">
        <w:rPr>
          <w:rFonts w:eastAsia="Calibri"/>
          <w:sz w:val="28"/>
          <w:szCs w:val="28"/>
          <w:lang w:eastAsia="en-US"/>
        </w:rPr>
        <w:t>.</w:t>
      </w:r>
      <w:r w:rsidRPr="003F345C">
        <w:rPr>
          <w:rFonts w:eastAsia="Calibri"/>
          <w:sz w:val="28"/>
          <w:szCs w:val="28"/>
          <w:lang w:eastAsia="en-US"/>
        </w:rPr>
        <w:t>, в 2024 году – 6 849,29 руб</w:t>
      </w:r>
      <w:r w:rsidR="00C121FF">
        <w:rPr>
          <w:rFonts w:eastAsia="Calibri"/>
          <w:sz w:val="28"/>
          <w:szCs w:val="28"/>
          <w:lang w:eastAsia="en-US"/>
        </w:rPr>
        <w:t>.</w:t>
      </w:r>
      <w:r w:rsidRPr="003F345C">
        <w:rPr>
          <w:rFonts w:eastAsia="Calibri"/>
          <w:sz w:val="28"/>
          <w:szCs w:val="28"/>
          <w:lang w:eastAsia="en-US"/>
        </w:rPr>
        <w:t>, в 2025 году – 7 063,35 руб</w:t>
      </w:r>
      <w:r w:rsidR="00C121FF">
        <w:rPr>
          <w:rFonts w:eastAsia="Calibri"/>
          <w:sz w:val="28"/>
          <w:szCs w:val="28"/>
          <w:lang w:eastAsia="en-US"/>
        </w:rPr>
        <w:t>.</w:t>
      </w:r>
      <w:r w:rsidRPr="003F345C">
        <w:rPr>
          <w:rFonts w:eastAsia="Calibri"/>
          <w:sz w:val="28"/>
          <w:szCs w:val="28"/>
          <w:lang w:eastAsia="en-US"/>
        </w:rPr>
        <w:t>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за счет средств обязательного медицинского страхования на финансирование территориальной программы обязательного медицинского страхования (в расчете на 1 (одно) застрахованное лицо) за исключением медицинской помощи, оказываемой в федеральных медицинских организациях</w:t>
      </w:r>
      <w:r w:rsidR="00C121FF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в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2023 году – 17 979,50 руб</w:t>
      </w:r>
      <w:r w:rsidR="00C121FF">
        <w:rPr>
          <w:rFonts w:eastAsia="Calibri"/>
          <w:sz w:val="28"/>
          <w:szCs w:val="28"/>
          <w:lang w:eastAsia="en-US"/>
        </w:rPr>
        <w:t>.</w:t>
      </w:r>
      <w:r w:rsidRPr="003F345C">
        <w:rPr>
          <w:rFonts w:eastAsia="Calibri"/>
          <w:sz w:val="28"/>
          <w:szCs w:val="28"/>
          <w:lang w:eastAsia="en-US"/>
        </w:rPr>
        <w:t>, в 2024 году – 19 287,10 руб</w:t>
      </w:r>
      <w:r w:rsidR="00C121FF">
        <w:rPr>
          <w:rFonts w:eastAsia="Calibri"/>
          <w:sz w:val="28"/>
          <w:szCs w:val="28"/>
          <w:lang w:eastAsia="en-US"/>
        </w:rPr>
        <w:t>.</w:t>
      </w:r>
      <w:r w:rsidRPr="003F345C">
        <w:rPr>
          <w:rFonts w:eastAsia="Calibri"/>
          <w:sz w:val="28"/>
          <w:szCs w:val="28"/>
          <w:lang w:eastAsia="en-US"/>
        </w:rPr>
        <w:t>, в 2025 году – 20 350,49</w:t>
      </w:r>
      <w:r w:rsidR="00C121FF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руб.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городского типа и малых городах с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численностью населения до 50 тысяч человек, применяются следующие коэффициенты дифференциации к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подушевому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нормативу финансирования на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прикрепившихся к медицинской организации лиц с учетом наличия указанных подразделений и расходов на их содержание и оплату труда персонала: для медицинских организаций, обслуживающих до 20 тысяч человек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от 1,113 до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1,118, для медицинских организаций, обслуживающих свыше 20 тысяч человек</w:t>
      </w:r>
      <w:r w:rsidR="00F45EB7">
        <w:rPr>
          <w:rFonts w:eastAsia="Calibri"/>
          <w:sz w:val="28"/>
          <w:szCs w:val="28"/>
          <w:lang w:eastAsia="en-US"/>
        </w:rPr>
        <w:t>, –</w:t>
      </w:r>
      <w:r w:rsidRPr="003F345C">
        <w:rPr>
          <w:rFonts w:eastAsia="Calibri"/>
          <w:sz w:val="28"/>
          <w:szCs w:val="28"/>
          <w:lang w:eastAsia="en-US"/>
        </w:rPr>
        <w:t xml:space="preserve"> от 1,04 до 1,046.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подушевого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норматива финансирования на прикрепившихся к медицинской организации лиц 1,6.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 15.05.2012 № 543н «Об утверждении Положения об организации оказания первичной медико-санитарной помощи взрослому населению», составляет на 2023 год: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фельдшерский, фельдшерско-акушерский пункт, обслуживающий до 100 жителей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892 392 рубля;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фельдшерский, фельдшерско-акушерский пункт, обслуживающий от 100 до 900 жителей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1 338 588 рублей;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3) фельдшерский, фельдшерско-акушерский пункт, обслуживающий от 900 до 1500 жителей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2 120 742 рубля;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4) фельдшерский, фельдшерско-акушерский пункт, обслуживающий от 1500 до 2000 жителей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2 381 346 рублей;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5) фельдшерский, фельдшерско-акушерский пункт, обслуживающий свыше 2000 жителей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2 721 538 рублей.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Размер финансового обеспечения фельдшерских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Указом Президента Российской Федерации от 07.05.2012 № 597 «О мероприятиях по реализации государственной социальной политики», и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уровнем средней заработной платы в соответствующем регионе.».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 xml:space="preserve">7. В разделе </w:t>
      </w:r>
      <w:r w:rsidRPr="003F345C">
        <w:rPr>
          <w:sz w:val="28"/>
          <w:szCs w:val="28"/>
          <w:lang w:val="en-US"/>
        </w:rPr>
        <w:t>VII</w:t>
      </w:r>
      <w:r w:rsidR="00F45EB7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«Порядок и условия предоставления медицинской помощи»: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1) абзац одиннадцатый изложить в следующей редакции: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«</w:t>
      </w:r>
      <w:r w:rsidRPr="003F345C">
        <w:rPr>
          <w:rFonts w:eastAsia="Calibri"/>
          <w:sz w:val="28"/>
          <w:szCs w:val="28"/>
          <w:lang w:eastAsia="en-US"/>
        </w:rPr>
        <w:t>Медицинская помощь в условиях стационара и дневного стационара организуется и оказывается лечащим врачом в соответствии с состоянием больного, медицинскими показаниями, порядками оказания медицинской помощи, стандартами медицинской помощи, разработанными на основе клинических рекомендаций. Назначение и применение лекарственных препаратов, медицинских изделий и специализированных продуктов лечебного питания, не входящих в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  <w:r w:rsidRPr="003F345C">
        <w:rPr>
          <w:sz w:val="28"/>
          <w:szCs w:val="28"/>
        </w:rPr>
        <w:t>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2) пункт 22 абзаца пятнадцатого изложить в следующей редакции: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sz w:val="28"/>
          <w:szCs w:val="28"/>
        </w:rPr>
        <w:t>«22) </w:t>
      </w:r>
      <w:r w:rsidRPr="003F345C">
        <w:rPr>
          <w:rFonts w:eastAsia="Calibri"/>
          <w:sz w:val="28"/>
          <w:szCs w:val="28"/>
          <w:lang w:eastAsia="en-US"/>
        </w:rPr>
        <w:t>приказу министерства здравоохранения Новосибирской области от 06.04.2023 № 816-НПА «О</w:t>
      </w:r>
      <w:r w:rsidR="00F45EB7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маршрутизации пациенток акушерско-гинекологического профиля на территории Новосибирской области»;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3) пункт 26 абзаца </w:t>
      </w:r>
      <w:r w:rsidRPr="003F345C">
        <w:rPr>
          <w:sz w:val="28"/>
          <w:szCs w:val="28"/>
        </w:rPr>
        <w:t>пятнадцатого</w:t>
      </w:r>
      <w:r w:rsidRPr="003F345C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rFonts w:eastAsia="Calibri"/>
          <w:sz w:val="28"/>
          <w:szCs w:val="28"/>
          <w:lang w:eastAsia="en-US"/>
        </w:rPr>
        <w:t>«26) приказу министерства здравоохранения Новосибирской области от 09.08.2023 № 2060-НПА «Об организации оказания медицинской помощи детям по профилю «детская онкология» на территории Новосибирской области»;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4) пункт 27 абзаца пятнадцатого изложить в следующей редакции: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«27) </w:t>
      </w:r>
      <w:r w:rsidRPr="003F345C">
        <w:rPr>
          <w:rFonts w:eastAsia="Calibri"/>
          <w:sz w:val="28"/>
          <w:szCs w:val="28"/>
          <w:lang w:eastAsia="en-US"/>
        </w:rPr>
        <w:t>приказу министерства здравоохранения Новосибирской области от 28.02.2023 № 425-НПА «Об</w:t>
      </w:r>
      <w:r w:rsidR="00F45EB7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организации оказания медицинской помощи детям по профилю «медицинская реабилитация» на территории Новосибирской области»;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 xml:space="preserve">5) абзац пятнадцатый дополнить пунктами 28, 29, 30 следующего содержания: 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«28) приказу министерства здравоохранения Новосибирской области от 15.03.2023 № 557 «Об</w:t>
      </w:r>
      <w:r w:rsidR="00F45EB7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организации диспансерного наблюдения за взрослым населением Новосибирской области в 2023 году»;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29) приказу министерства здравоохранения Новосибирской области от 03.04.2023 № 745-НПА «О</w:t>
      </w:r>
      <w:r w:rsidR="00F45EB7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проведении профилактического медицинского осмотра, диспансеризации определенных групп взрослого населения Новосибирской области и углубленной диспансеризации граждан, переболевших новой коронавирусной инфекцией (COVID-19), в 2023 году»;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30) приказу министерства здравоохранения Новосибирской области от 21.02.2023 № 378-НПА «Об</w:t>
      </w:r>
      <w:r w:rsidR="00F45EB7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утверждении порядка маршрутизации пациентов с</w:t>
      </w:r>
      <w:r w:rsidR="00F45EB7">
        <w:rPr>
          <w:sz w:val="28"/>
          <w:szCs w:val="28"/>
        </w:rPr>
        <w:t> </w:t>
      </w:r>
      <w:r w:rsidRPr="003F345C">
        <w:rPr>
          <w:sz w:val="28"/>
          <w:szCs w:val="28"/>
        </w:rPr>
        <w:t>онкологическими заболеваниями старше 18 лет на территории Новосибирской области при оказании первичной специализированной медико-санитарной и специализи</w:t>
      </w:r>
      <w:r w:rsidR="00F45EB7">
        <w:rPr>
          <w:sz w:val="28"/>
          <w:szCs w:val="28"/>
        </w:rPr>
        <w:t>рованной медицинской помощи».»;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6) дополнить абзацем шест</w:t>
      </w:r>
      <w:r w:rsidR="00F45EB7">
        <w:rPr>
          <w:sz w:val="28"/>
          <w:szCs w:val="28"/>
        </w:rPr>
        <w:t>надцатым следующего содержания: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«На территории Новосибирской области действуют психотерапевтические кабинеты, кабинеты медико-психологического консультирования, кабинеты (отделения) медико-психологической помощи в амбулаторных условиях, а также психосоматические отделения в многопрофильных больницах.»;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7) дополнить подразделом 13 следующего содержания:</w:t>
      </w:r>
    </w:p>
    <w:p w:rsidR="00DB2993" w:rsidRDefault="00DB2993" w:rsidP="00F45EB7">
      <w:pPr>
        <w:widowControl w:val="0"/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F345C">
        <w:rPr>
          <w:sz w:val="28"/>
          <w:szCs w:val="28"/>
        </w:rPr>
        <w:t>«</w:t>
      </w:r>
      <w:r w:rsidRPr="003F345C">
        <w:rPr>
          <w:rFonts w:eastAsia="Calibri"/>
          <w:b/>
          <w:bCs/>
          <w:sz w:val="28"/>
          <w:szCs w:val="28"/>
          <w:lang w:eastAsia="en-US"/>
        </w:rPr>
        <w:t xml:space="preserve">13. Порядок оказания медицинской помощи гражданам и их маршрутизации при проведении медицинской реабилитации </w:t>
      </w:r>
      <w:r w:rsidR="00F45EB7">
        <w:rPr>
          <w:rFonts w:eastAsia="Calibri"/>
          <w:b/>
          <w:bCs/>
          <w:sz w:val="28"/>
          <w:szCs w:val="28"/>
          <w:lang w:eastAsia="en-US"/>
        </w:rPr>
        <w:br/>
      </w:r>
      <w:r w:rsidRPr="003F345C">
        <w:rPr>
          <w:rFonts w:eastAsia="Calibri"/>
          <w:b/>
          <w:bCs/>
          <w:sz w:val="28"/>
          <w:szCs w:val="28"/>
          <w:lang w:eastAsia="en-US"/>
        </w:rPr>
        <w:t>на всех этапах ее оказания</w:t>
      </w:r>
    </w:p>
    <w:p w:rsidR="00F45EB7" w:rsidRPr="003F345C" w:rsidRDefault="00F45EB7" w:rsidP="00F45EB7">
      <w:pPr>
        <w:widowControl w:val="0"/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 01.11.2021 № 2858 «Об</w:t>
      </w:r>
      <w:r w:rsidR="00F45EB7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организации медицинской реабилитации взрослому населению в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рамках территориальной программы обязательного медицинского страхования на территории Новосибирской области».».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8. Раздел VIII</w:t>
      </w:r>
      <w:r w:rsidR="00F45EB7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«Целевые значения критериев доступности и качества медицинской помощи, оказываемой в рамках Программы» изложить в следующей редакции:</w:t>
      </w:r>
    </w:p>
    <w:p w:rsidR="00DB2993" w:rsidRPr="003F345C" w:rsidRDefault="00DB2993" w:rsidP="00F45EB7">
      <w:pPr>
        <w:widowControl w:val="0"/>
        <w:autoSpaceDE/>
        <w:autoSpaceDN/>
        <w:jc w:val="center"/>
        <w:rPr>
          <w:b/>
          <w:bCs/>
          <w:sz w:val="28"/>
          <w:szCs w:val="28"/>
        </w:rPr>
      </w:pPr>
      <w:r w:rsidRPr="003F345C">
        <w:rPr>
          <w:sz w:val="28"/>
          <w:szCs w:val="28"/>
        </w:rPr>
        <w:t>«</w:t>
      </w:r>
      <w:r w:rsidRPr="003F345C">
        <w:rPr>
          <w:rFonts w:eastAsia="Calibri"/>
          <w:b/>
          <w:bCs/>
          <w:sz w:val="28"/>
          <w:szCs w:val="28"/>
          <w:lang w:eastAsia="en-US"/>
        </w:rPr>
        <w:t>VII</w:t>
      </w:r>
      <w:r w:rsidRPr="003F345C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3F345C">
        <w:rPr>
          <w:b/>
          <w:bCs/>
          <w:sz w:val="28"/>
          <w:szCs w:val="28"/>
        </w:rPr>
        <w:t>. Целевые значения критериев доступности и качества</w:t>
      </w:r>
    </w:p>
    <w:p w:rsidR="00DB2993" w:rsidRPr="003F345C" w:rsidRDefault="00DB2993" w:rsidP="00F45EB7">
      <w:pPr>
        <w:widowControl w:val="0"/>
        <w:autoSpaceDE/>
        <w:autoSpaceDN/>
        <w:jc w:val="center"/>
        <w:rPr>
          <w:b/>
          <w:bCs/>
          <w:sz w:val="28"/>
          <w:szCs w:val="28"/>
        </w:rPr>
      </w:pPr>
      <w:r w:rsidRPr="003F345C">
        <w:rPr>
          <w:b/>
          <w:bCs/>
          <w:sz w:val="28"/>
          <w:szCs w:val="28"/>
        </w:rPr>
        <w:t>медицинской помощи, оказываемой в рамках Программы</w:t>
      </w:r>
    </w:p>
    <w:p w:rsidR="00DB2993" w:rsidRPr="003F345C" w:rsidRDefault="00DB2993" w:rsidP="00F45EB7">
      <w:pPr>
        <w:widowControl w:val="0"/>
        <w:autoSpaceDE/>
        <w:autoSpaceDN/>
        <w:jc w:val="center"/>
        <w:rPr>
          <w:sz w:val="28"/>
          <w:szCs w:val="28"/>
        </w:rPr>
      </w:pP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Критериями доступности медицинской помощи являются: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1) удовлетворенность населения доступностью медицинской помощи (процентов числа опрошенных)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74,5%, в том числе городского (процентов числа опрошенных)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67,4%, сельского населения (процентов числа опрошенных)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74,0%;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2) 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83%;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3) число пациентов, зарегистрированных на территории Новосибирской области,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5 детей;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4) доля расходов на оказание медицинской помощи в условиях дневных стационаров в общих расходах на Программу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8,2%;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5) доля расходов на оказание медицинской помощи в амбулаторных условиях в неотложной форме в общих расходах на Программу – 1,84%;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6) 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5,0%;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7) число пациентов, которым оказана паллиативная медицинская помощь по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месту их фактического пребывания за пределами субъекта Российской Федерации, на территории которого указанные пациенты зарегистрированы по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месту жительства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3 человека;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8) 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80%;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9) доля граждан, обеспеченных лекарственными препаратами, в общем количестве льготных категорий граждан </w:t>
      </w:r>
      <w:r w:rsidR="00F45EB7">
        <w:rPr>
          <w:rFonts w:eastAsia="Calibri"/>
          <w:sz w:val="28"/>
          <w:szCs w:val="28"/>
          <w:lang w:eastAsia="en-US"/>
        </w:rPr>
        <w:t>– 99%;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10) 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– 70%.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Критериями качества медицинской помощи являются: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1) 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– 2,7%;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2) 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– 2,5%;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3) 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5%;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4) 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96,8%;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5) доля пациентов с инфарктом миокарда, госпитализированных в первые 12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 xml:space="preserve">часов от начала заболевания, в общем количестве госпитализированных пациентов с инфарктом миокарда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65,0%;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6) доля пациентов с острым инфарктом миокарда, которым проведено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стентирование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коронарных артерий, в общем количестве пациентов с острым инфарктом миокарда, имеющих показания к его проведению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60,0%;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7) 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тромболизис</w:t>
      </w:r>
      <w:proofErr w:type="spellEnd"/>
      <w:r w:rsidRPr="003F345C">
        <w:rPr>
          <w:rFonts w:eastAsia="Calibri"/>
          <w:sz w:val="28"/>
          <w:szCs w:val="28"/>
          <w:lang w:eastAsia="en-US"/>
        </w:rP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15,0%;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8) доля пациентов с острым инфарктом миокарда, которым проведена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тромболитическая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терапия, в общем количестве пациентов с острым инфарктом миокарда, имеющих показания к ее проведению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25,0%;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9) 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42,0%;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10) доля пациентов с острым ишемическим инсультом, которым проведена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тромболитическая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5,0%;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11) доля пациентов с острым ишемическим инсультом, которым проведена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тромболитическая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</w:t>
      </w:r>
      <w:r w:rsidR="00F45EB7">
        <w:rPr>
          <w:rFonts w:eastAsia="Calibri"/>
          <w:sz w:val="28"/>
          <w:szCs w:val="28"/>
          <w:lang w:eastAsia="en-US"/>
        </w:rPr>
        <w:t>–</w:t>
      </w:r>
      <w:r w:rsidRPr="003F345C">
        <w:rPr>
          <w:rFonts w:eastAsia="Calibri"/>
          <w:sz w:val="28"/>
          <w:szCs w:val="28"/>
          <w:lang w:eastAsia="en-US"/>
        </w:rPr>
        <w:t xml:space="preserve"> 5,0%;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12) 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</w:r>
      <w:r w:rsidR="00F45EB7">
        <w:rPr>
          <w:rFonts w:eastAsia="Calibri"/>
          <w:sz w:val="28"/>
          <w:szCs w:val="28"/>
          <w:lang w:eastAsia="en-US"/>
        </w:rPr>
        <w:t>, –</w:t>
      </w:r>
      <w:r w:rsidRPr="003F345C">
        <w:rPr>
          <w:rFonts w:eastAsia="Calibri"/>
          <w:sz w:val="28"/>
          <w:szCs w:val="28"/>
          <w:lang w:eastAsia="en-US"/>
        </w:rPr>
        <w:t xml:space="preserve"> 98%;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13) 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– 60;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14) 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</w:r>
      <w:r w:rsidR="00F45EB7">
        <w:rPr>
          <w:rFonts w:eastAsia="Calibri"/>
          <w:sz w:val="28"/>
          <w:szCs w:val="28"/>
          <w:lang w:eastAsia="en-US"/>
        </w:rPr>
        <w:t>,</w:t>
      </w:r>
      <w:r w:rsidRPr="003F345C">
        <w:rPr>
          <w:rFonts w:eastAsia="Calibri"/>
          <w:sz w:val="28"/>
          <w:szCs w:val="28"/>
          <w:lang w:eastAsia="en-US"/>
        </w:rPr>
        <w:t xml:space="preserve"> – 0,3%;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15) количество случаев госпитализации с диагнозом «бронхиальная астма» на 100 тыс. населения в год – 154,84;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16) количество случаев госпитализации с диагнозом «хроническая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обструктивная</w:t>
      </w:r>
      <w:proofErr w:type="spellEnd"/>
      <w:r w:rsidRPr="003F345C">
        <w:rPr>
          <w:rFonts w:eastAsia="Calibri"/>
          <w:sz w:val="28"/>
          <w:szCs w:val="28"/>
          <w:lang w:eastAsia="en-US"/>
        </w:rPr>
        <w:t xml:space="preserve"> болезнь легких» на 100 тыс. населения – 93,19;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17) количество случаев госпитализации с диагнозом «хроническая сердечная недостаточность» на 100 тыс. населения в год – 173,70;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18) количество случаев госпитализации с диагнозом «гипертоническая болезнь» на 100 тыс. населения в год – 781,60;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19) количество случаев госпитализации с диагнозом «сахарный диабет» на</w:t>
      </w:r>
      <w:r w:rsidR="00F45EB7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100 тыс. населения в год – 252,46;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20) количество пациентов с гепатитом C, получивших противовирусную терапию, на 100 тыс. населения в год – 0,19;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21) доля пациентов, прооперированных в течение 2 дней после поступления в стационар по поводу перелома шейки бедра, от всех прооперированных по</w:t>
      </w:r>
      <w:r w:rsidR="00595FD1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поводу указанного диагноза</w:t>
      </w:r>
      <w:r w:rsidR="00595FD1">
        <w:rPr>
          <w:rFonts w:eastAsia="Calibri"/>
          <w:sz w:val="28"/>
          <w:szCs w:val="28"/>
          <w:lang w:eastAsia="en-US"/>
        </w:rPr>
        <w:t xml:space="preserve"> </w:t>
      </w:r>
      <w:r w:rsidRPr="003F345C">
        <w:rPr>
          <w:rFonts w:eastAsia="Calibri"/>
          <w:sz w:val="28"/>
          <w:szCs w:val="28"/>
          <w:lang w:eastAsia="en-US"/>
        </w:rPr>
        <w:t>– 75%.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Кроме того, проводится оценка эффективности деятельности медицинских организаций, в том числе расположенных в городской и сельской местности (на</w:t>
      </w:r>
      <w:r w:rsidR="00595FD1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основе выполнения функции врачебной должности, показателей использования коечного фонда).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 xml:space="preserve">доля объема специализированной, в том числе высокотехнологичной, медицинской помощи с коэффициентом относительной </w:t>
      </w:r>
      <w:proofErr w:type="spellStart"/>
      <w:r w:rsidRPr="003F345C">
        <w:rPr>
          <w:rFonts w:eastAsia="Calibri"/>
          <w:sz w:val="28"/>
          <w:szCs w:val="28"/>
          <w:lang w:eastAsia="en-US"/>
        </w:rPr>
        <w:t>затратоемкости</w:t>
      </w:r>
      <w:proofErr w:type="spellEnd"/>
      <w:r w:rsidRPr="003F345C">
        <w:rPr>
          <w:rFonts w:eastAsia="Calibri"/>
          <w:sz w:val="28"/>
          <w:szCs w:val="28"/>
          <w:lang w:eastAsia="en-US"/>
        </w:rPr>
        <w:t>, равным 2 и более, в объеме оказанной специализированной, в том числе высокотехнологичной, медицинской помощи – 60%;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доля доходов за счет средств обязательного медицинского страхования в</w:t>
      </w:r>
      <w:r w:rsidR="00595FD1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общем объеме доходов федеральной медицинской организации – 20%.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«Здравоохранение» и «Демографи</w:t>
      </w:r>
      <w:r w:rsidR="00595FD1">
        <w:rPr>
          <w:rFonts w:eastAsia="Calibri"/>
          <w:sz w:val="28"/>
          <w:szCs w:val="28"/>
          <w:lang w:eastAsia="en-US"/>
        </w:rPr>
        <w:t>я».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45C">
        <w:rPr>
          <w:rFonts w:eastAsia="Calibri"/>
          <w:sz w:val="28"/>
          <w:szCs w:val="28"/>
          <w:lang w:eastAsia="en-US"/>
        </w:rPr>
        <w:t>Оценка достижения критериев доступности и качества медицинской помощи осуществляется министерством здравоохранения Новосибирской области 1 раз в</w:t>
      </w:r>
      <w:r w:rsidR="00595FD1">
        <w:rPr>
          <w:rFonts w:eastAsia="Calibri"/>
          <w:sz w:val="28"/>
          <w:szCs w:val="28"/>
          <w:lang w:eastAsia="en-US"/>
        </w:rPr>
        <w:t> </w:t>
      </w:r>
      <w:r w:rsidRPr="003F345C">
        <w:rPr>
          <w:rFonts w:eastAsia="Calibri"/>
          <w:sz w:val="28"/>
          <w:szCs w:val="28"/>
          <w:lang w:eastAsia="en-US"/>
        </w:rPr>
        <w:t>полгода с направлением соответствующих данных в Министерство здравоохранения Российской Федерации.».</w:t>
      </w:r>
    </w:p>
    <w:p w:rsidR="00595FD1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9. В разделе XII «Положение по распределению объемов специализированной, включая объемы высокотехнологичной медицинской помощи, меж</w:t>
      </w:r>
      <w:r w:rsidR="00595FD1">
        <w:rPr>
          <w:sz w:val="28"/>
          <w:szCs w:val="28"/>
        </w:rPr>
        <w:t>ду медицинскими организациями»:</w:t>
      </w:r>
    </w:p>
    <w:p w:rsidR="00DB2993" w:rsidRPr="003F345C" w:rsidRDefault="00DB2993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3F345C">
        <w:rPr>
          <w:sz w:val="28"/>
          <w:szCs w:val="28"/>
        </w:rPr>
        <w:t>в абзаце первом слова «на 2022 год и на плановый период 2023 и 2024 годов, утвержденной постановлением Правительства Российской Федерации от 28.12.2021 № 2505» заменить словами «на 2023 год и на плановый период 2024 и 2025 годов, утвержденной постановлением Правительства Российской Федерации от 29.12.2022 № 2497».</w:t>
      </w:r>
    </w:p>
    <w:p w:rsidR="00DB2993" w:rsidRPr="003F345C" w:rsidRDefault="00595FD1" w:rsidP="00B1790C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Приложение № </w:t>
      </w:r>
      <w:r w:rsidR="00DB2993" w:rsidRPr="003F345C">
        <w:rPr>
          <w:sz w:val="28"/>
          <w:szCs w:val="28"/>
        </w:rPr>
        <w:t>1 к Программе «Перечень лекарственных препаратов и</w:t>
      </w:r>
      <w:r>
        <w:rPr>
          <w:sz w:val="28"/>
          <w:szCs w:val="28"/>
        </w:rPr>
        <w:t> </w:t>
      </w:r>
      <w:r w:rsidR="00DB2993" w:rsidRPr="003F345C">
        <w:rPr>
          <w:sz w:val="28"/>
          <w:szCs w:val="28"/>
        </w:rPr>
        <w:t>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</w:t>
      </w:r>
      <w:r>
        <w:rPr>
          <w:sz w:val="28"/>
          <w:szCs w:val="28"/>
        </w:rPr>
        <w:t> </w:t>
      </w:r>
      <w:r w:rsidR="00DB2993" w:rsidRPr="003F345C">
        <w:rPr>
          <w:sz w:val="28"/>
          <w:szCs w:val="28"/>
        </w:rPr>
        <w:t>пятидесятипроцентной скидкой» изложить в редакции согласно приложению №</w:t>
      </w:r>
      <w:r>
        <w:rPr>
          <w:sz w:val="28"/>
          <w:szCs w:val="28"/>
        </w:rPr>
        <w:t> </w:t>
      </w:r>
      <w:r w:rsidR="00DB2993" w:rsidRPr="003F345C">
        <w:rPr>
          <w:sz w:val="28"/>
          <w:szCs w:val="28"/>
        </w:rPr>
        <w:t>1 к 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11. Приложение № 2 к Программе «Перечень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медицинского страхования, на 2023 год и на плановый период 2024 и 2025 годов» изложить в</w:t>
      </w:r>
      <w:r w:rsidR="00595FD1">
        <w:rPr>
          <w:sz w:val="28"/>
          <w:szCs w:val="28"/>
        </w:rPr>
        <w:t> </w:t>
      </w:r>
      <w:r w:rsidRPr="003F345C">
        <w:rPr>
          <w:sz w:val="28"/>
          <w:szCs w:val="28"/>
        </w:rPr>
        <w:t>редакции согласно приложению № 2 к настоящему постановлению.</w:t>
      </w:r>
    </w:p>
    <w:p w:rsidR="00DB2993" w:rsidRPr="003F345C" w:rsidRDefault="00595FD1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Приложение № </w:t>
      </w:r>
      <w:r w:rsidR="00DB2993" w:rsidRPr="003F345C">
        <w:rPr>
          <w:sz w:val="28"/>
          <w:szCs w:val="28"/>
        </w:rPr>
        <w:t>3 к Программе «Перечень жизненно необходимых и</w:t>
      </w:r>
      <w:r>
        <w:rPr>
          <w:sz w:val="28"/>
          <w:szCs w:val="28"/>
        </w:rPr>
        <w:t> </w:t>
      </w:r>
      <w:r w:rsidR="00DB2993" w:rsidRPr="003F345C">
        <w:rPr>
          <w:sz w:val="28"/>
          <w:szCs w:val="28"/>
        </w:rPr>
        <w:t>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условиях» изложить в</w:t>
      </w:r>
      <w:r>
        <w:rPr>
          <w:sz w:val="28"/>
          <w:szCs w:val="28"/>
        </w:rPr>
        <w:t xml:space="preserve"> редакции согласно приложению № </w:t>
      </w:r>
      <w:r w:rsidR="00DB2993" w:rsidRPr="003F345C">
        <w:rPr>
          <w:sz w:val="28"/>
          <w:szCs w:val="28"/>
        </w:rPr>
        <w:t>3 к 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13. Приложение № 4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на 2023</w:t>
      </w:r>
      <w:r w:rsidR="00595FD1">
        <w:rPr>
          <w:sz w:val="28"/>
          <w:szCs w:val="28"/>
          <w:lang w:eastAsia="en-US"/>
        </w:rPr>
        <w:t>–</w:t>
      </w:r>
      <w:r w:rsidRPr="003F345C">
        <w:rPr>
          <w:sz w:val="28"/>
          <w:szCs w:val="28"/>
          <w:lang w:eastAsia="en-US"/>
        </w:rPr>
        <w:t>2025 годы</w:t>
      </w:r>
      <w:r w:rsidRPr="003F345C">
        <w:rPr>
          <w:sz w:val="28"/>
          <w:szCs w:val="28"/>
        </w:rPr>
        <w:t>» изложить в редакции согласно приложению № 4 к 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14. Приложение № 5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2023 год» изложить в редакции согласно приложению № 5 к</w:t>
      </w:r>
      <w:r w:rsidR="00595FD1">
        <w:rPr>
          <w:sz w:val="28"/>
          <w:szCs w:val="28"/>
        </w:rPr>
        <w:t> </w:t>
      </w:r>
      <w:r w:rsidRPr="003F345C">
        <w:rPr>
          <w:sz w:val="28"/>
          <w:szCs w:val="28"/>
        </w:rPr>
        <w:t>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15. Приложение № 5.1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2024 год» изложить в редакции согласно приложению № 6 к</w:t>
      </w:r>
      <w:r w:rsidR="00595FD1">
        <w:rPr>
          <w:sz w:val="28"/>
          <w:szCs w:val="28"/>
        </w:rPr>
        <w:t> </w:t>
      </w:r>
      <w:r w:rsidRPr="003F345C">
        <w:rPr>
          <w:sz w:val="28"/>
          <w:szCs w:val="28"/>
        </w:rPr>
        <w:t>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16. Приложение № 5.2 к Программе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2025 год» изложить в редакции согласно приложению № 7 к</w:t>
      </w:r>
      <w:r w:rsidR="00595FD1">
        <w:rPr>
          <w:sz w:val="28"/>
          <w:szCs w:val="28"/>
        </w:rPr>
        <w:t> </w:t>
      </w:r>
      <w:r w:rsidRPr="003F345C">
        <w:rPr>
          <w:sz w:val="28"/>
          <w:szCs w:val="28"/>
        </w:rPr>
        <w:t>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17. Приложение № 6 к Программе «Перечень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помощи» изложить в редакции согласно приложению № 8 к 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18. Приложение № 9 к Программе «Перечень исследований и иных медицинских вмешательств, проводимых в рамках углубленной диспансеризации» исключить.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19. Приложение № 10 к Программе «Нормативы объема оказания и нормативы финансовых затрат на единицу объема медицинской помощи на 2023</w:t>
      </w:r>
      <w:r w:rsidR="00595FD1">
        <w:rPr>
          <w:sz w:val="28"/>
          <w:szCs w:val="28"/>
        </w:rPr>
        <w:t>–</w:t>
      </w:r>
      <w:r w:rsidRPr="003F345C">
        <w:rPr>
          <w:sz w:val="28"/>
          <w:szCs w:val="28"/>
        </w:rPr>
        <w:t>2025 годы» изложить в редакции согласно приложению № 9 к 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20. Дополнить Программу приложением № 12 «Плановые и фактические объемы оказания и финансирования медицинской помощи, оказанной по профилю «Медицинская реабилитация» согласно приложению № 10 к 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21. Дополнить Программу приложением № 13 «Объем медицинской помощи в амбулаторных условиях, оказываемой с профилактической и иными целями, на</w:t>
      </w:r>
      <w:r w:rsidR="00595FD1">
        <w:rPr>
          <w:sz w:val="28"/>
          <w:szCs w:val="28"/>
        </w:rPr>
        <w:t> </w:t>
      </w:r>
      <w:r w:rsidRPr="003F345C">
        <w:rPr>
          <w:sz w:val="28"/>
          <w:szCs w:val="28"/>
        </w:rPr>
        <w:t xml:space="preserve">1 жителя (застрахованное лицо) на 2023 год» </w:t>
      </w:r>
      <w:r w:rsidR="00595FD1">
        <w:rPr>
          <w:sz w:val="28"/>
          <w:szCs w:val="28"/>
        </w:rPr>
        <w:t xml:space="preserve">в редакции </w:t>
      </w:r>
      <w:r w:rsidRPr="003F345C">
        <w:rPr>
          <w:sz w:val="28"/>
          <w:szCs w:val="28"/>
        </w:rPr>
        <w:t>согласно приложению № 11 к</w:t>
      </w:r>
      <w:r w:rsidR="00595FD1">
        <w:rPr>
          <w:sz w:val="28"/>
          <w:szCs w:val="28"/>
        </w:rPr>
        <w:t xml:space="preserve"> </w:t>
      </w:r>
      <w:r w:rsidRPr="003F345C">
        <w:rPr>
          <w:sz w:val="28"/>
          <w:szCs w:val="28"/>
        </w:rPr>
        <w:t>настоящему постановлению.</w:t>
      </w:r>
    </w:p>
    <w:p w:rsidR="00DB2993" w:rsidRPr="003F345C" w:rsidRDefault="00DB2993" w:rsidP="00B1790C">
      <w:pPr>
        <w:widowControl w:val="0"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3F345C">
        <w:rPr>
          <w:sz w:val="28"/>
          <w:szCs w:val="28"/>
        </w:rPr>
        <w:t>22. Дополнить Программу приложением № 14 «Планируемое распределение числа посещений при оказании медицинской помощи в амбулаторных условиях на</w:t>
      </w:r>
      <w:r w:rsidR="00595FD1">
        <w:rPr>
          <w:sz w:val="28"/>
          <w:szCs w:val="28"/>
        </w:rPr>
        <w:t> </w:t>
      </w:r>
      <w:r w:rsidRPr="003F345C">
        <w:rPr>
          <w:sz w:val="28"/>
          <w:szCs w:val="28"/>
        </w:rPr>
        <w:t xml:space="preserve">2023 год» </w:t>
      </w:r>
      <w:r w:rsidR="00595FD1">
        <w:rPr>
          <w:sz w:val="28"/>
          <w:szCs w:val="28"/>
        </w:rPr>
        <w:t xml:space="preserve">в редакции </w:t>
      </w:r>
      <w:r w:rsidRPr="003F345C">
        <w:rPr>
          <w:sz w:val="28"/>
          <w:szCs w:val="28"/>
        </w:rPr>
        <w:t>согласно приложению № 12 к настоящему постановлению.</w:t>
      </w:r>
    </w:p>
    <w:p w:rsidR="009D6825" w:rsidRPr="003F345C" w:rsidRDefault="009D6825" w:rsidP="00B1790C">
      <w:pPr>
        <w:widowControl w:val="0"/>
        <w:rPr>
          <w:sz w:val="28"/>
          <w:szCs w:val="28"/>
        </w:rPr>
      </w:pPr>
    </w:p>
    <w:p w:rsidR="00D609CE" w:rsidRPr="003F345C" w:rsidRDefault="00D609CE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D609CE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345C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3F345C">
        <w:rPr>
          <w:rFonts w:ascii="Times New Roman" w:hAnsi="Times New Roman" w:cs="Times New Roman"/>
          <w:sz w:val="28"/>
          <w:szCs w:val="28"/>
        </w:rPr>
        <w:br/>
      </w: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FD1" w:rsidRPr="003F345C" w:rsidRDefault="00595FD1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77D" w:rsidRPr="003F345C" w:rsidRDefault="00FA777D" w:rsidP="00B1790C">
      <w:pPr>
        <w:pStyle w:val="ConsPlusNormal"/>
        <w:widowControl w:val="0"/>
        <w:ind w:firstLine="0"/>
        <w:jc w:val="both"/>
        <w:rPr>
          <w:rFonts w:ascii="Times New Roman" w:hAnsi="Times New Roman" w:cs="Times New Roman"/>
        </w:rPr>
      </w:pPr>
    </w:p>
    <w:p w:rsidR="00DB2993" w:rsidRPr="003F345C" w:rsidRDefault="00DB2993" w:rsidP="00B1790C">
      <w:pPr>
        <w:widowControl w:val="0"/>
        <w:autoSpaceDE/>
        <w:autoSpaceDN/>
        <w:jc w:val="both"/>
      </w:pPr>
      <w:r w:rsidRPr="003F345C">
        <w:t>К.В. </w:t>
      </w:r>
      <w:proofErr w:type="spellStart"/>
      <w:r w:rsidRPr="003F345C">
        <w:t>Хальзов</w:t>
      </w:r>
      <w:proofErr w:type="spellEnd"/>
    </w:p>
    <w:p w:rsidR="00DB2993" w:rsidRPr="003F345C" w:rsidRDefault="00DB2993" w:rsidP="00B1790C">
      <w:pPr>
        <w:widowControl w:val="0"/>
        <w:autoSpaceDE/>
        <w:autoSpaceDN/>
        <w:jc w:val="both"/>
      </w:pPr>
      <w:r w:rsidRPr="003F345C">
        <w:t>238 63 68</w:t>
      </w:r>
    </w:p>
    <w:sectPr w:rsidR="00DB2993" w:rsidRPr="003F345C" w:rsidSect="00FA777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02" w:rsidRDefault="00AE3E02">
      <w:r>
        <w:separator/>
      </w:r>
    </w:p>
  </w:endnote>
  <w:endnote w:type="continuationSeparator" w:id="0">
    <w:p w:rsidR="00AE3E02" w:rsidRDefault="00AE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CB" w:rsidRPr="00EF0195" w:rsidRDefault="006A17CB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ПП/05/53109/14.08.</w:t>
    </w:r>
    <w:r w:rsidRPr="00D579A7">
      <w:rPr>
        <w:sz w:val="16"/>
        <w:szCs w:val="16"/>
      </w:rPr>
      <w:t>20</w:t>
    </w:r>
    <w:r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02" w:rsidRDefault="00AE3E02">
      <w:r>
        <w:separator/>
      </w:r>
    </w:p>
  </w:footnote>
  <w:footnote w:type="continuationSeparator" w:id="0">
    <w:p w:rsidR="00AE3E02" w:rsidRDefault="00AE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CB" w:rsidRDefault="006A17CB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6A17CB" w:rsidRDefault="006A17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CB" w:rsidRDefault="006A17C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F1C51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85F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6B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7D9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4E96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2A6F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27C"/>
    <w:rsid w:val="003A5A24"/>
    <w:rsid w:val="003A6EFD"/>
    <w:rsid w:val="003A7901"/>
    <w:rsid w:val="003A7C8B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345C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5912"/>
    <w:rsid w:val="004361CD"/>
    <w:rsid w:val="004401F0"/>
    <w:rsid w:val="00441846"/>
    <w:rsid w:val="00441EB0"/>
    <w:rsid w:val="00442520"/>
    <w:rsid w:val="00442DB5"/>
    <w:rsid w:val="00442EC9"/>
    <w:rsid w:val="00443E19"/>
    <w:rsid w:val="0044785E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1F16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3D54"/>
    <w:rsid w:val="00514944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2DD0"/>
    <w:rsid w:val="0059372A"/>
    <w:rsid w:val="00595BBD"/>
    <w:rsid w:val="00595FD1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17CB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36F0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60B"/>
    <w:rsid w:val="00752AB3"/>
    <w:rsid w:val="0075556F"/>
    <w:rsid w:val="00761246"/>
    <w:rsid w:val="007624EC"/>
    <w:rsid w:val="00763362"/>
    <w:rsid w:val="00763677"/>
    <w:rsid w:val="007668DE"/>
    <w:rsid w:val="00766B7E"/>
    <w:rsid w:val="00770E99"/>
    <w:rsid w:val="0077114A"/>
    <w:rsid w:val="00772753"/>
    <w:rsid w:val="007732C8"/>
    <w:rsid w:val="007744E7"/>
    <w:rsid w:val="00777DC2"/>
    <w:rsid w:val="00777F29"/>
    <w:rsid w:val="00780C60"/>
    <w:rsid w:val="00780F69"/>
    <w:rsid w:val="007818A0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B5A97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8ED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101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825"/>
    <w:rsid w:val="009D69C9"/>
    <w:rsid w:val="009D6B6B"/>
    <w:rsid w:val="009D6CD3"/>
    <w:rsid w:val="009E29DF"/>
    <w:rsid w:val="009E3E01"/>
    <w:rsid w:val="009E47B3"/>
    <w:rsid w:val="009E7618"/>
    <w:rsid w:val="009E7C7C"/>
    <w:rsid w:val="009F0350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47D"/>
    <w:rsid w:val="00A5389F"/>
    <w:rsid w:val="00A541B1"/>
    <w:rsid w:val="00A54A55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6C09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E0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1C51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1790C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1664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0F78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187F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21FF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D8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58F9"/>
    <w:rsid w:val="00D5721B"/>
    <w:rsid w:val="00D573AD"/>
    <w:rsid w:val="00D579A7"/>
    <w:rsid w:val="00D57AB9"/>
    <w:rsid w:val="00D607D8"/>
    <w:rsid w:val="00D609CE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2993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3AEF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178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ABF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D3C"/>
    <w:rsid w:val="00EF3EB4"/>
    <w:rsid w:val="00EF538D"/>
    <w:rsid w:val="00EF5A1F"/>
    <w:rsid w:val="00EF5E63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2908"/>
    <w:rsid w:val="00F234A2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EB7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8EA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BB1"/>
    <w:rsid w:val="00F77F16"/>
    <w:rsid w:val="00F77F6A"/>
    <w:rsid w:val="00F85FF6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77D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6C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35</Pages>
  <Words>10892</Words>
  <Characters>86895</Characters>
  <Application>Microsoft Office Word</Application>
  <DocSecurity>0</DocSecurity>
  <Lines>724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6</cp:revision>
  <cp:lastPrinted>2023-08-14T09:00:00Z</cp:lastPrinted>
  <dcterms:created xsi:type="dcterms:W3CDTF">2023-08-14T07:31:00Z</dcterms:created>
  <dcterms:modified xsi:type="dcterms:W3CDTF">2023-08-16T04:58:00Z</dcterms:modified>
</cp:coreProperties>
</file>