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8646" w:right="0" w:firstLine="0"/>
        <w:jc w:val="center"/>
        <w:spacing w:after="0"/>
        <w:widowControl w:val="off"/>
        <w:tabs>
          <w:tab w:val="left" w:pos="1028" w:leader="none"/>
        </w:tabs>
        <w:rPr>
          <w:rFonts w:eastAsiaTheme="minorHAnsi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 w:bidi="ru-RU"/>
        </w:rPr>
        <w:br w:type="page" w:clear="all"/>
      </w:r>
      <w:r>
        <w:rPr>
          <w:rStyle w:val="1011"/>
          <w:rFonts w:eastAsiaTheme="minorHAnsi"/>
          <w:sz w:val="28"/>
          <w:szCs w:val="28"/>
        </w:rPr>
        <w:t xml:space="preserve">УТВЕРЖДЕН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ind w:left="8646" w:right="0" w:firstLine="0"/>
        <w:jc w:val="center"/>
        <w:spacing w:after="0"/>
        <w:widowControl w:val="off"/>
        <w:tabs>
          <w:tab w:val="left" w:pos="1028" w:leader="none"/>
        </w:tabs>
        <w:rPr>
          <w:rFonts w:eastAsiaTheme="minorHAnsi"/>
          <w:sz w:val="28"/>
          <w:szCs w:val="28"/>
        </w:rPr>
      </w:pPr>
      <w:r>
        <w:rPr>
          <w:rStyle w:val="1011"/>
          <w:rFonts w:eastAsiaTheme="minorHAnsi"/>
          <w:sz w:val="28"/>
          <w:szCs w:val="28"/>
        </w:rPr>
        <w:t xml:space="preserve"> приказом  </w:t>
      </w:r>
      <w:r>
        <w:rPr>
          <w:rStyle w:val="1011"/>
          <w:rFonts w:eastAsiaTheme="minorHAnsi"/>
          <w:sz w:val="28"/>
          <w:szCs w:val="28"/>
        </w:rPr>
        <w:t xml:space="preserve">Министерства здравоохранения 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ind w:left="8646" w:right="0" w:firstLine="0"/>
        <w:jc w:val="center"/>
        <w:spacing w:after="0"/>
        <w:widowControl w:val="off"/>
        <w:tabs>
          <w:tab w:val="left" w:pos="1028" w:leader="none"/>
        </w:tabs>
        <w:rPr>
          <w:rFonts w:eastAsiaTheme="minorHAnsi"/>
          <w:sz w:val="32"/>
          <w:szCs w:val="32"/>
        </w:rPr>
      </w:pPr>
      <w:r>
        <w:rPr>
          <w:rStyle w:val="1011"/>
          <w:rFonts w:eastAsiaTheme="minorHAnsi"/>
          <w:sz w:val="28"/>
          <w:szCs w:val="28"/>
        </w:rPr>
        <w:t xml:space="preserve">Новосибирской области</w:t>
      </w:r>
      <w:r>
        <w:rPr>
          <w:rFonts w:eastAsiaTheme="minorHAnsi"/>
          <w:sz w:val="32"/>
          <w:szCs w:val="32"/>
        </w:rPr>
      </w:r>
      <w:r>
        <w:rPr>
          <w:rFonts w:eastAsiaTheme="minorHAnsi"/>
          <w:sz w:val="32"/>
          <w:szCs w:val="32"/>
        </w:rPr>
      </w:r>
    </w:p>
    <w:p>
      <w:pPr>
        <w:ind w:left="8646" w:right="0" w:firstLine="0"/>
        <w:jc w:val="center"/>
        <w:spacing w:after="0"/>
        <w:widowControl w:val="off"/>
        <w:tabs>
          <w:tab w:val="left" w:pos="1028" w:leader="none"/>
        </w:tabs>
        <w:rPr>
          <w:rFonts w:eastAsiaTheme="minorHAnsi"/>
          <w:sz w:val="32"/>
          <w:szCs w:val="32"/>
        </w:rPr>
      </w:pPr>
      <w:r>
        <w:rPr>
          <w:rStyle w:val="1011"/>
          <w:rFonts w:eastAsiaTheme="minorHAnsi"/>
          <w:sz w:val="28"/>
          <w:szCs w:val="28"/>
        </w:rPr>
        <w:t xml:space="preserve">от__________№___________</w:t>
      </w:r>
      <w:r>
        <w:rPr>
          <w:rFonts w:eastAsiaTheme="minorHAnsi"/>
          <w:sz w:val="32"/>
          <w:szCs w:val="32"/>
        </w:rPr>
      </w:r>
      <w:r>
        <w:rPr>
          <w:rFonts w:eastAsiaTheme="minorHAnsi"/>
          <w:sz w:val="32"/>
          <w:szCs w:val="32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lang w:eastAsia="ru-RU" w:bidi="ru-RU"/>
        </w:rPr>
      </w:r>
    </w:p>
    <w:p>
      <w:pPr>
        <w:pStyle w:val="1016"/>
        <w:ind w:right="80" w:firstLine="0"/>
        <w:jc w:val="center"/>
        <w:spacing w:before="0" w:after="0" w:line="317" w:lineRule="exact"/>
        <w:shd w:val="clear" w:color="auto" w:fill="auto"/>
      </w:pPr>
      <w:r>
        <w:t xml:space="preserve">ПЕРЕЧЕНЬ</w:t>
      </w:r>
      <w:r/>
    </w:p>
    <w:p>
      <w:pPr>
        <w:pStyle w:val="1012"/>
        <w:ind w:right="80"/>
        <w:spacing w:before="0" w:after="0" w:line="317" w:lineRule="exact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медицинских организаций и их структурных подразделений, участвующих в оказании медицинской помощи гражданам</w:t>
      </w:r>
      <w:r>
        <w:rPr>
          <w:color w:val="000000"/>
          <w:lang w:eastAsia="ru-RU" w:bidi="ru-RU"/>
        </w:rPr>
        <w:br/>
        <w:t xml:space="preserve">старше 18 лет, проживающим на территории Новосибирской области, по профилю «фтизиатрия»  </w:t>
      </w:r>
      <w:r>
        <w:rPr>
          <w:color w:val="000000"/>
          <w:lang w:eastAsia="ru-RU" w:bidi="ru-RU"/>
        </w:rPr>
        <w:t xml:space="preserve">в стационарных условиях</w:t>
      </w: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pStyle w:val="1012"/>
        <w:ind w:right="80"/>
        <w:spacing w:before="0" w:after="0" w:line="317" w:lineRule="exact"/>
        <w:shd w:val="clear" w:color="auto" w:fill="auto"/>
      </w:pPr>
      <w:r/>
      <w:r/>
    </w:p>
    <w:tbl>
      <w:tblPr>
        <w:tblStyle w:val="817"/>
        <w:tblW w:w="14949" w:type="dxa"/>
        <w:tblLook w:val="04A0" w:firstRow="1" w:lastRow="0" w:firstColumn="1" w:lastColumn="0" w:noHBand="0" w:noVBand="1"/>
      </w:tblPr>
      <w:tblGrid>
        <w:gridCol w:w="3539"/>
        <w:gridCol w:w="2552"/>
        <w:gridCol w:w="5953"/>
        <w:gridCol w:w="290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9" w:type="dxa"/>
            <w:textDirection w:val="lrTb"/>
            <w:noWrap w:val="false"/>
          </w:tcPr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suppressLineNumbers w:val="0"/>
            </w:pPr>
            <w:r>
              <w:rPr>
                <w:rStyle w:val="1017"/>
              </w:rPr>
              <w:t xml:space="preserve">Медицинская организация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bottom"/>
            <w:textDirection w:val="lrTb"/>
            <w:noWrap w:val="false"/>
          </w:tcPr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suppressLineNumbers w:val="0"/>
            </w:pPr>
            <w:r>
              <w:rPr>
                <w:rStyle w:val="1017"/>
              </w:rPr>
              <w:t xml:space="preserve">Структурное подразделение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suppressLineNumbers w:val="0"/>
            </w:pPr>
            <w:r>
              <w:rPr>
                <w:rStyle w:val="1017"/>
              </w:rPr>
              <w:t xml:space="preserve">Показания к госпитализации: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5" w:type="dxa"/>
            <w:textDirection w:val="lrTb"/>
            <w:noWrap w:val="false"/>
          </w:tcPr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suppressLineNumbers w:val="0"/>
            </w:pPr>
            <w:r>
              <w:rPr>
                <w:rStyle w:val="1017"/>
              </w:rPr>
              <w:t xml:space="preserve">Зона обслуживания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9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suppressLineNumbers w:val="0"/>
            </w:pPr>
            <w:r>
              <w:rPr>
                <w:rStyle w:val="1015"/>
                <w:rFonts w:eastAsiaTheme="minorHAnsi"/>
              </w:rPr>
              <w:t xml:space="preserve">ГБУЗ НСО «Государственная областная Новосибирская клиническая туберкулезная больница»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  <w:t xml:space="preserve">Туберкулезная больница № 1 филиала ГБУЗ НСО «ГОНКТБ»,</w:t>
            </w:r>
            <w:r>
              <w:rPr>
                <w:rStyle w:val="1011"/>
              </w:rPr>
              <w:t xml:space="preserve"> </w:t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  <w:t xml:space="preserve">д.</w:t>
            </w:r>
            <w:r>
              <w:rPr>
                <w:rStyle w:val="1011"/>
              </w:rPr>
              <w:t xml:space="preserve">п.Кудряшовский, ул.Лесная,1 </w:t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suppressLineNumbers w:val="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ind w:left="0" w:right="0"/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больные с туберкулезом органов дыхания (ТОД) с лекарственной устойчивостью микобактерий туберкулеза для прохождения интенсивной фазы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до прекращения бактериовыделения;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/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ольные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ТОД с множественной, пре-широкой и широкой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лекарственной устойчивостью микобактерий туберкулеза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(МЛУ пре-ШЛУ, ШЛУ МБТ):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01"/>
              <w:numPr>
                <w:ilvl w:val="0"/>
                <w:numId w:val="21"/>
              </w:numPr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после неэффективного курса химиотерапии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препаратами резервного ряда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01"/>
              <w:numPr>
                <w:ilvl w:val="0"/>
                <w:numId w:val="21"/>
              </w:numPr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социальным показаниям не имеющие возможность продолжать лечение в амбулаторных условиях;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01"/>
              <w:numPr>
                <w:ilvl w:val="0"/>
                <w:numId w:val="21"/>
              </w:numPr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имеющие низкую приверженность к лечению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до прекращения бактериовыделения</w:t>
            </w:r>
            <w:r>
              <w:rPr>
                <w:rFonts w:ascii="Times New Roman" w:hAnsi="Times New Roman" w:eastAsia="Times New Roman" w:cs="Times New Roman"/>
                <w:strike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01"/>
              <w:numPr>
                <w:ilvl w:val="0"/>
                <w:numId w:val="21"/>
              </w:numPr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сочетанным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другими инфекционными и неинфекционными заболеваниями, требующими стационарного лечения.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01"/>
              <w:numPr>
                <w:ilvl w:val="0"/>
                <w:numId w:val="21"/>
              </w:numPr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 неудовлетворительной переносимостью противотуберкулезных препаратов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для формирования схемы лечения.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/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льные туберкулезом, нуждающиеся в оказании паллиативной помощи.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/>
              <w:jc w:val="both"/>
              <w:spacing w:before="0" w:beforeAutospacing="0" w:after="0" w:afterAutospacing="0" w:line="240" w:lineRule="auto"/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ольные с ТОД с лекарственной устойчивостью возбудителя туберкулеза, проживающие в очагах 1 степени эпидопасности.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5" w:type="dxa"/>
            <w:vMerge w:val="restart"/>
            <w:textDirection w:val="lrTb"/>
            <w:noWrap w:val="false"/>
          </w:tcPr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  <w:t xml:space="preserve">Районы </w:t>
            </w:r>
            <w:r>
              <w:rPr>
                <w:rStyle w:val="1011"/>
              </w:rPr>
              <w:t xml:space="preserve">Новосибирск</w:t>
            </w:r>
            <w:r>
              <w:rPr>
                <w:rStyle w:val="1011"/>
              </w:rPr>
              <w:t xml:space="preserve">ой </w:t>
            </w:r>
            <w:r>
              <w:rPr>
                <w:rStyle w:val="1011"/>
              </w:rPr>
              <w:t xml:space="preserve">област</w:t>
            </w:r>
            <w:r>
              <w:rPr>
                <w:rStyle w:val="1011"/>
              </w:rPr>
              <w:t xml:space="preserve">и</w:t>
            </w:r>
            <w:r>
              <w:rPr>
                <w:rStyle w:val="1011"/>
              </w:rPr>
              <w:t xml:space="preserve">, г. Новосибирск</w:t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  <w:t xml:space="preserve">Колыванский, Коченвский районы </w:t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  <w:t xml:space="preserve">вне зависимости от спектра лекарственной устойчивости возбудителя туберкулеза </w:t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  <w:t xml:space="preserve">Каргатский, Доволенский, </w:t>
            </w:r>
            <w:r>
              <w:rPr>
                <w:rStyle w:val="1011"/>
              </w:rPr>
              <w:t xml:space="preserve">Ордынский, </w:t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suppressLineNumbers w:val="0"/>
            </w:pPr>
            <w:r>
              <w:rPr>
                <w:rStyle w:val="1011"/>
              </w:rPr>
              <w:t xml:space="preserve">Чулымский районы пациенты с МЛУ пре-ШЛУ, ШЛУ МБТ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9" w:type="dxa"/>
            <w:vMerge w:val="continue"/>
            <w:textDirection w:val="lrTb"/>
            <w:noWrap w:val="false"/>
          </w:tcPr>
          <w:p>
            <w:pPr>
              <w:ind w:right="20"/>
              <w:jc w:val="center"/>
              <w:spacing w:line="322" w:lineRule="exact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ind w:left="0" w:right="0"/>
              <w:spacing w:before="0" w:beforeAutospacing="0" w:after="0" w:afterAutospacing="0" w:line="240" w:lineRule="auto"/>
              <w:rPr>
                <w:rFonts w:eastAsiaTheme="minorHAnsi"/>
              </w:rPr>
              <w:suppressLineNumbers w:val="0"/>
            </w:pPr>
            <w:r>
              <w:rPr>
                <w:rStyle w:val="1011"/>
                <w:rFonts w:eastAsiaTheme="minorHAnsi"/>
              </w:rPr>
              <w:t xml:space="preserve">Туберкулезная больница № </w:t>
            </w:r>
            <w:r>
              <w:rPr>
                <w:rStyle w:val="1011"/>
                <w:rFonts w:eastAsiaTheme="minorHAnsi"/>
              </w:rPr>
              <w:t xml:space="preserve">2</w:t>
            </w:r>
            <w:r>
              <w:rPr>
                <w:rStyle w:val="1011"/>
                <w:rFonts w:eastAsiaTheme="minorHAnsi"/>
              </w:rPr>
              <w:t xml:space="preserve"> филиала ГБУЗ НСО «ГОНКТБ»</w:t>
            </w:r>
            <w:r>
              <w:rPr>
                <w:rStyle w:val="1011"/>
                <w:rFonts w:eastAsiaTheme="minorHAnsi"/>
              </w:rPr>
              <w:t xml:space="preserve">,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ind w:left="0" w:right="0"/>
              <w:spacing w:before="0" w:beforeAutospacing="0" w:after="0" w:afterAutospacing="0" w:line="240" w:lineRule="auto"/>
              <w:rPr>
                <w:rFonts w:eastAsiaTheme="minorHAnsi"/>
              </w:rPr>
              <w:suppressLineNumbers w:val="0"/>
            </w:pP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ind w:left="0" w:right="0"/>
              <w:spacing w:before="0" w:beforeAutospacing="0" w:after="0" w:afterAutospacing="0" w:line="240" w:lineRule="auto"/>
              <w:rPr>
                <w:rFonts w:eastAsiaTheme="minorHAnsi"/>
              </w:rPr>
              <w:suppressLineNumbers w:val="0"/>
            </w:pPr>
            <w:r>
              <w:rPr>
                <w:rStyle w:val="1011"/>
                <w:rFonts w:eastAsiaTheme="minorHAnsi"/>
              </w:rPr>
              <w:t xml:space="preserve">г</w:t>
            </w:r>
            <w:r>
              <w:rPr>
                <w:rStyle w:val="1011"/>
                <w:rFonts w:eastAsiaTheme="minorHAnsi"/>
              </w:rPr>
              <w:t xml:space="preserve">. Новосибирск</w:t>
            </w:r>
            <w:r>
              <w:rPr>
                <w:rStyle w:val="1011"/>
                <w:rFonts w:eastAsiaTheme="minorHAnsi"/>
              </w:rPr>
              <w:t xml:space="preserve">, ул</w:t>
            </w:r>
            <w:r>
              <w:rPr>
                <w:rStyle w:val="1011"/>
                <w:rFonts w:eastAsiaTheme="minorHAnsi"/>
              </w:rPr>
              <w:t xml:space="preserve">.Петропавловская,</w:t>
            </w:r>
            <w:r>
              <w:rPr>
                <w:rStyle w:val="1011"/>
                <w:rFonts w:eastAsiaTheme="minorHAnsi"/>
              </w:rPr>
              <w:t xml:space="preserve"> д.8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ind w:left="0" w:right="0"/>
              <w:spacing w:before="0" w:beforeAutospacing="0" w:after="0" w:afterAutospacing="0" w:line="240" w:lineRule="auto"/>
              <w:rPr>
                <w:rFonts w:eastAsiaTheme="minorHAnsi"/>
              </w:rPr>
              <w:suppressLineNumbers w:val="0"/>
            </w:pP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ind w:left="0" w:right="0"/>
              <w:spacing w:before="0" w:beforeAutospacing="0" w:after="0" w:afterAutospacing="0" w:line="240" w:lineRule="auto"/>
              <w:rPr>
                <w:rFonts w:eastAsiaTheme="minorHAnsi"/>
              </w:rPr>
              <w:suppressLineNumbers w:val="0"/>
            </w:pP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ind w:left="0" w:right="0"/>
              <w:spacing w:before="0" w:beforeAutospacing="0" w:after="0" w:afterAutospacing="0" w:line="240" w:lineRule="auto"/>
              <w:rPr>
                <w:rFonts w:eastAsiaTheme="minorHAnsi"/>
              </w:rPr>
              <w:suppressLineNumbers w:val="0"/>
            </w:pP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ind w:left="0" w:right="0"/>
              <w:spacing w:before="0" w:beforeAutospacing="0" w:after="0" w:afterAutospacing="0" w:line="240" w:lineRule="auto"/>
              <w:rPr>
                <w:rFonts w:eastAsiaTheme="minorHAnsi"/>
              </w:rPr>
              <w:suppressLineNumbers w:val="0"/>
            </w:pP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ind w:left="0" w:right="0"/>
              <w:spacing w:before="0" w:beforeAutospacing="0" w:after="0" w:afterAutospacing="0" w:line="240" w:lineRule="auto"/>
              <w:rPr>
                <w:rFonts w:eastAsiaTheme="minorHAnsi"/>
              </w:rPr>
              <w:suppressLineNumbers w:val="0"/>
            </w:pP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ind w:left="0" w:right="0"/>
              <w:spacing w:before="0" w:beforeAutospacing="0" w:after="0" w:afterAutospacing="0" w:line="240" w:lineRule="auto"/>
              <w:rPr>
                <w:rFonts w:eastAsiaTheme="minorHAnsi"/>
              </w:rPr>
              <w:suppressLineNumbers w:val="0"/>
            </w:pP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ind w:left="0" w:right="0"/>
              <w:spacing w:before="0" w:beforeAutospacing="0" w:after="0" w:afterAutospacing="0" w:line="240" w:lineRule="auto"/>
              <w:rPr>
                <w:rFonts w:eastAsiaTheme="minorHAnsi"/>
              </w:rPr>
              <w:suppressLineNumbers w:val="0"/>
            </w:pP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ind w:left="0" w:right="0"/>
              <w:spacing w:before="0" w:beforeAutospacing="0" w:after="0" w:afterAutospacing="0" w:line="240" w:lineRule="auto"/>
              <w:suppressLineNumbers w:val="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801"/>
              <w:numPr>
                <w:ilvl w:val="0"/>
                <w:numId w:val="22"/>
              </w:numPr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госпитализируются больные туберкулезом вне зависимости от бактериовыделения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спектра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лекарственной устой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чивости возбудителя туберкулеза: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01"/>
              <w:numPr>
                <w:ilvl w:val="0"/>
                <w:numId w:val="22"/>
              </w:numPr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 впервые выявленным туберкулезом органов дыхания (ТОД) с сохраненной лекарственной чувствительностью для подтверждения диагноза и подбора химиотерапии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прохождения интенсивной фазы лечения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01"/>
              <w:numPr>
                <w:ilvl w:val="0"/>
                <w:numId w:val="22"/>
              </w:numPr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 рецидивом и обострением ТОД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 сохраненной лекарственной устойчивостью микобактерий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туберкулеза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для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подтверждения диагноза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подбора химиотерапии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прохождения интенсивной фазы лечения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01"/>
              <w:numPr>
                <w:ilvl w:val="0"/>
                <w:numId w:val="22"/>
              </w:numPr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больные туберкулезом, при необходимости применения новых методов лечения и лекарственных препаратов;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01"/>
              <w:numPr>
                <w:ilvl w:val="0"/>
                <w:numId w:val="22"/>
              </w:numPr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больные туберкулезом, с сопутствующими заболеваниями (сахарный диабет, аутоиммунные заболевания, гипертоническая болезнь 3-4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тадии, бронхиальная астма, хронической обструктивной болезнью легких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 др.);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01"/>
              <w:numPr>
                <w:ilvl w:val="0"/>
                <w:numId w:val="22"/>
              </w:numPr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больные туберкулезом центральной нервной системы;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01"/>
              <w:numPr>
                <w:ilvl w:val="0"/>
                <w:numId w:val="22"/>
              </w:numPr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больные с ТОД с неудовлетворительной переносимостью противотуберкулезных препаратов для формирования схемы лечения;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01"/>
              <w:numPr>
                <w:ilvl w:val="0"/>
                <w:numId w:val="22"/>
              </w:numPr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ица при подозрении на туберкулез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ТОД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нуж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дающиеся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проведении дифференциаль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но-диагностических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мероприятий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 или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верификации диагноза.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01"/>
              <w:numPr>
                <w:ilvl w:val="0"/>
                <w:numId w:val="22"/>
              </w:numPr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больные туберкулезом женщины, в период беременности и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осле родов с сохраненной лекарственной чувствительностью возбудителя туберкулеза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5" w:type="dxa"/>
            <w:vMerge w:val="continue"/>
            <w:textDirection w:val="lrTb"/>
            <w:noWrap w:val="false"/>
          </w:tcPr>
          <w:p>
            <w:pPr>
              <w:pStyle w:val="1013"/>
              <w:jc w:val="left"/>
              <w:spacing w:before="0" w:line="240" w:lineRule="exact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9" w:type="dxa"/>
            <w:vMerge w:val="continue"/>
            <w:textDirection w:val="lrTb"/>
            <w:noWrap w:val="false"/>
          </w:tcPr>
          <w:p>
            <w:pPr>
              <w:ind w:right="20"/>
              <w:jc w:val="center"/>
              <w:spacing w:line="322" w:lineRule="exact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ind w:left="0" w:right="0"/>
              <w:spacing w:before="0" w:beforeAutospacing="0" w:after="0" w:afterAutospacing="0" w:line="240" w:lineRule="auto"/>
              <w:rPr>
                <w:rFonts w:eastAsiaTheme="minorHAnsi"/>
              </w:rPr>
              <w:suppressLineNumbers w:val="0"/>
            </w:pPr>
            <w:r>
              <w:rPr>
                <w:rStyle w:val="1011"/>
                <w:rFonts w:eastAsiaTheme="minorHAnsi"/>
              </w:rPr>
              <w:t xml:space="preserve">Туберкулезная больница № </w:t>
            </w:r>
            <w:r>
              <w:rPr>
                <w:rStyle w:val="1011"/>
                <w:rFonts w:eastAsiaTheme="minorHAnsi"/>
              </w:rPr>
              <w:t xml:space="preserve">2</w:t>
            </w:r>
            <w:r>
              <w:rPr>
                <w:rStyle w:val="1011"/>
                <w:rFonts w:eastAsiaTheme="minorHAnsi"/>
              </w:rPr>
              <w:t xml:space="preserve"> филиала ГБУЗ НСО «ГОНКТБ»</w:t>
            </w:r>
            <w:r>
              <w:rPr>
                <w:rStyle w:val="1011"/>
                <w:rFonts w:eastAsiaTheme="minorHAnsi"/>
              </w:rPr>
              <w:t xml:space="preserve">,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ind w:left="0" w:right="0"/>
              <w:spacing w:before="0" w:beforeAutospacing="0" w:after="0" w:afterAutospacing="0" w:line="240" w:lineRule="auto"/>
              <w:rPr>
                <w:rFonts w:eastAsiaTheme="minorHAnsi"/>
              </w:rPr>
              <w:suppressLineNumbers w:val="0"/>
            </w:pP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ind w:left="0" w:right="0"/>
              <w:spacing w:before="0" w:beforeAutospacing="0" w:after="0" w:afterAutospacing="0" w:line="240" w:lineRule="auto"/>
              <w:rPr>
                <w:rFonts w:eastAsiaTheme="minorHAnsi"/>
              </w:rPr>
              <w:suppressLineNumbers w:val="0"/>
            </w:pPr>
            <w:r>
              <w:rPr>
                <w:rStyle w:val="1011"/>
                <w:rFonts w:eastAsiaTheme="minorHAnsi"/>
              </w:rPr>
              <w:t xml:space="preserve">г</w:t>
            </w:r>
            <w:r>
              <w:rPr>
                <w:rStyle w:val="1011"/>
                <w:rFonts w:eastAsiaTheme="minorHAnsi"/>
              </w:rPr>
              <w:t xml:space="preserve">. Новосибирск</w:t>
            </w:r>
            <w:r>
              <w:rPr>
                <w:rStyle w:val="1011"/>
                <w:rFonts w:eastAsiaTheme="minorHAnsi"/>
              </w:rPr>
              <w:t xml:space="preserve">, </w:t>
            </w:r>
            <w:r>
              <w:rPr>
                <w:rStyle w:val="1011"/>
                <w:rFonts w:eastAsiaTheme="minorHAnsi"/>
              </w:rPr>
              <w:t xml:space="preserve">1-й пер.</w:t>
            </w:r>
            <w:r>
              <w:rPr>
                <w:rStyle w:val="1011"/>
                <w:rFonts w:eastAsiaTheme="minorHAnsi"/>
              </w:rPr>
              <w:t xml:space="preserve"> </w:t>
            </w:r>
            <w:r>
              <w:rPr>
                <w:rStyle w:val="1011"/>
                <w:rFonts w:eastAsiaTheme="minorHAnsi"/>
              </w:rPr>
              <w:t xml:space="preserve">Крашенинникова,</w:t>
            </w:r>
            <w:r>
              <w:rPr>
                <w:rStyle w:val="1011"/>
                <w:rFonts w:eastAsiaTheme="minorHAnsi"/>
              </w:rPr>
              <w:t xml:space="preserve"> д.</w:t>
            </w:r>
            <w:r>
              <w:rPr>
                <w:rStyle w:val="1011"/>
                <w:rFonts w:eastAsiaTheme="minorHAnsi"/>
              </w:rPr>
              <w:t xml:space="preserve">5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801"/>
              <w:numPr>
                <w:ilvl w:val="0"/>
                <w:numId w:val="23"/>
              </w:num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госпитализируются больные туберкулезом вне 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ависимости от бактериовыделения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01"/>
              <w:numPr>
                <w:ilvl w:val="0"/>
                <w:numId w:val="23"/>
              </w:num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больные с впервые выявленным ТОД у которых обнаружена лекарственная устойчивость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установления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диагноза и подбора химиотерапии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проведения интенсивной фазы до прекращения бактериовыделения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01"/>
              <w:numPr>
                <w:ilvl w:val="0"/>
                <w:numId w:val="23"/>
              </w:num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 рецидивом и обострением ТОД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 которых обнаружена лекарственная устойчивость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для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установления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диагноза и подбора химиотерапии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проведения интенсивной фазы до прекращения бактериовыделения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01"/>
              <w:numPr>
                <w:ilvl w:val="0"/>
                <w:numId w:val="23"/>
              </w:num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ольные с туберкулезом органов дыхания (ТОД) с множественной и широкой лекарственной устойчивостью микобактерий туберкулеза (далее - МЛУ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пре-ШЛУ,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ШЛУ МБТ)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01"/>
              <w:numPr>
                <w:ilvl w:val="0"/>
                <w:numId w:val="23"/>
              </w:num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для прохождения интенсивной фазы лечения;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01"/>
              <w:numPr>
                <w:ilvl w:val="0"/>
                <w:numId w:val="23"/>
              </w:num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после неэффективного курса химиотерапии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препаратами первого ряда;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01"/>
              <w:numPr>
                <w:ilvl w:val="0"/>
                <w:numId w:val="23"/>
              </w:num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 неудовлетворительной переносимостью противотуберкулезных препаратов для формирования схемы лечения;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01"/>
              <w:numPr>
                <w:ilvl w:val="0"/>
                <w:numId w:val="23"/>
              </w:num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 лекарственной устойчивостью возбудителя сочетанным с другими инфекционными и неинфекционными заболеваниями, требующими стационарного лечения.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01"/>
              <w:numPr>
                <w:ilvl w:val="0"/>
                <w:numId w:val="23"/>
              </w:numPr>
              <w:ind w:left="0" w:right="0" w:firstLine="0"/>
              <w:spacing w:before="0" w:beforeAutospacing="0" w:after="0" w:afterAutospacing="0" w:line="240" w:lineRule="auto"/>
              <w:rPr>
                <w:rFonts w:eastAsiaTheme="minorHAnsi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органов дыхания женщины, в период беременности и после родов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лекарственной устойчивостью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возбудителя туберкулеза.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5" w:type="dxa"/>
            <w:vMerge w:val="continue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exact"/>
              <w:shd w:val="clear" w:color="auto" w:fill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9" w:type="dxa"/>
            <w:vMerge w:val="continue"/>
            <w:textDirection w:val="lrTb"/>
            <w:noWrap w:val="false"/>
          </w:tcPr>
          <w:p>
            <w:pPr>
              <w:ind w:right="20"/>
              <w:jc w:val="center"/>
              <w:spacing w:line="322" w:lineRule="exact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ind w:left="0" w:right="0"/>
              <w:spacing w:before="0" w:beforeAutospacing="0" w:after="0" w:afterAutospacing="0" w:line="240" w:lineRule="auto"/>
              <w:rPr>
                <w:rFonts w:eastAsiaTheme="minorHAnsi"/>
              </w:rPr>
              <w:suppressLineNumbers w:val="0"/>
            </w:pPr>
            <w:r>
              <w:rPr>
                <w:rStyle w:val="1011"/>
                <w:rFonts w:eastAsiaTheme="minorHAnsi"/>
              </w:rPr>
              <w:t xml:space="preserve">ГБУЗ НСО «ГОНКТБ» 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ind w:left="0" w:right="0"/>
              <w:spacing w:before="0" w:beforeAutospacing="0" w:after="0" w:afterAutospacing="0" w:line="240" w:lineRule="auto"/>
              <w:rPr>
                <w:rFonts w:eastAsiaTheme="minorHAnsi"/>
              </w:rPr>
              <w:suppressLineNumbers w:val="0"/>
            </w:pPr>
            <w:r>
              <w:rPr>
                <w:rStyle w:val="1011"/>
                <w:rFonts w:eastAsiaTheme="minorHAnsi"/>
              </w:rPr>
              <w:t xml:space="preserve">г. Новосибирск, ул. Вавилова, д. 14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bottom"/>
            <w:textDirection w:val="lrTb"/>
            <w:noWrap w:val="false"/>
          </w:tcPr>
          <w:p>
            <w:pPr>
              <w:ind w:left="0" w:right="0"/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спитализируются больные туберкулезом вне зависимости от бактериовыделения и лекарственной устой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чивости возбудителя туберкулеза: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01"/>
              <w:numPr>
                <w:ilvl w:val="0"/>
                <w:numId w:val="24"/>
              </w:numPr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больные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ТОД,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 показаниями 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хирургическ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ому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лечени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01"/>
              <w:numPr>
                <w:ilvl w:val="0"/>
                <w:numId w:val="24"/>
              </w:numPr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больные с туберкулезом костей и суставов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периферических лимфоузлов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01"/>
              <w:numPr>
                <w:ilvl w:val="0"/>
                <w:numId w:val="24"/>
              </w:numPr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больные ТОД, нуждающиеся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инвазивных методах диагностики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01"/>
              <w:numPr>
                <w:ilvl w:val="0"/>
                <w:numId w:val="24"/>
              </w:numPr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больные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ТОД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сочетанным с гнойно-септическим поражением плевры (эмпиема плевры);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01"/>
              <w:numPr>
                <w:ilvl w:val="0"/>
                <w:numId w:val="24"/>
              </w:numPr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больные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 экссудативными плевритами туберку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лезной и неуточненной этиологии;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01"/>
              <w:numPr>
                <w:ilvl w:val="0"/>
                <w:numId w:val="24"/>
              </w:numPr>
              <w:ind w:left="0" w:right="0" w:firstLine="0"/>
              <w:jc w:val="both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больные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туберкулезом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 состояниями, требующими медицинской помощи по поводу жизнеугрожающих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осложнений туберкулеза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01"/>
              <w:numPr>
                <w:ilvl w:val="0"/>
                <w:numId w:val="24"/>
              </w:numPr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ица, нуждающиеся в проведении дифференциаль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но-диагностически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мероприятий с туберкулезом легких и внелегочной локализацией;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01"/>
              <w:numPr>
                <w:ilvl w:val="0"/>
                <w:numId w:val="24"/>
              </w:numPr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ица при подозрении на туберкулез, нуж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дающиеся в верификации диагноза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01"/>
              <w:numPr>
                <w:ilvl w:val="0"/>
                <w:numId w:val="24"/>
              </w:numPr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пациенты с ТОД с некупированными нежелательными побочными реакциями на противотуберкулезную терапию (токсические гепатиты высокой степени активности и токсикоаллергическими дерматитами), не поддающиеся стандартному медикаментозному лечению;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01"/>
              <w:numPr>
                <w:ilvl w:val="0"/>
                <w:numId w:val="24"/>
              </w:numPr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пациенты с ТОД и аутоиммунными заболеваниями, нуждающиеся в иммуносупрессивной тера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пии для проведения плазмофереза;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01"/>
              <w:numPr>
                <w:ilvl w:val="0"/>
                <w:numId w:val="24"/>
              </w:numPr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больные туберкулезом, при необходимости применения новых методов леч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ения и лекарственных препаратов.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5" w:type="dxa"/>
            <w:vMerge w:val="continue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exact"/>
              <w:shd w:val="clear" w:color="auto" w:fill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9" w:type="dxa"/>
            <w:textDirection w:val="lrTb"/>
            <w:noWrap w:val="false"/>
          </w:tcPr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rPr>
                <w:rStyle w:val="1015"/>
              </w:rPr>
              <w:suppressLineNumbers w:val="0"/>
            </w:pPr>
            <w:r>
              <w:rPr>
                <w:rStyle w:val="1015"/>
              </w:rPr>
              <w:t xml:space="preserve">ГБУЗ НСО «Барабинская ЦРБ»</w:t>
            </w:r>
            <w:r>
              <w:rPr>
                <w:rStyle w:val="1015"/>
              </w:rPr>
            </w:r>
            <w:r>
              <w:rPr>
                <w:rStyle w:val="10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ind w:left="0" w:right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uppressLineNumbers w:val="0"/>
            </w:pPr>
            <w:r>
              <w:rPr>
                <w:rStyle w:val="1011"/>
                <w:rFonts w:eastAsiaTheme="minorHAnsi"/>
              </w:rPr>
              <w:t xml:space="preserve">Туберкулезное отделени</w:t>
            </w:r>
            <w:r>
              <w:rPr>
                <w:rStyle w:val="1011"/>
                <w:rFonts w:eastAsiaTheme="minorHAnsi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ind w:left="0" w:right="0"/>
              <w:jc w:val="both"/>
              <w:spacing w:before="0" w:beforeAutospacing="0" w:after="0" w:afterAutospacing="0" w:line="240" w:lineRule="auto"/>
              <w:rPr>
                <w:rFonts w:eastAsiaTheme="minorHAnsi"/>
                <w:color w:val="auto"/>
              </w:rPr>
              <w:suppressLineNumbers w:val="0"/>
            </w:pPr>
            <w:r>
              <w:rPr>
                <w:rStyle w:val="1011"/>
                <w:rFonts w:eastAsiaTheme="minorHAnsi"/>
                <w:color w:val="auto"/>
              </w:rPr>
              <w:t xml:space="preserve">Госпитализируются больные туберкулезом с сохраненной лекарственной чувствительностью возбудителя</w:t>
            </w:r>
            <w:r>
              <w:rPr>
                <w:rStyle w:val="1011"/>
                <w:rFonts w:eastAsiaTheme="minorHAnsi"/>
                <w:color w:val="auto"/>
              </w:rPr>
              <w:t xml:space="preserve"> </w:t>
            </w:r>
            <w:r>
              <w:rPr>
                <w:rStyle w:val="1011"/>
                <w:rFonts w:eastAsiaTheme="minorHAnsi"/>
                <w:color w:val="auto"/>
              </w:rPr>
              <w:t xml:space="preserve">с установленным диагнозом туберкулеза</w:t>
            </w:r>
            <w:r>
              <w:rPr>
                <w:rStyle w:val="1011"/>
                <w:rFonts w:eastAsiaTheme="minorHAnsi"/>
                <w:color w:val="auto"/>
              </w:rPr>
              <w:t xml:space="preserve"> на ЦВКК</w:t>
            </w:r>
            <w:r>
              <w:rPr>
                <w:rStyle w:val="1011"/>
                <w:rFonts w:eastAsiaTheme="minorHAnsi"/>
                <w:color w:val="auto"/>
              </w:rPr>
              <w:t xml:space="preserve">, </w:t>
            </w:r>
            <w:r>
              <w:rPr>
                <w:rStyle w:val="1011"/>
                <w:rFonts w:eastAsiaTheme="minorHAnsi"/>
                <w:color w:val="auto"/>
              </w:rPr>
              <w:t xml:space="preserve">у которых схема лечения сформирована, переносимость терапии удовлетворительная.</w:t>
            </w:r>
            <w:r>
              <w:rPr>
                <w:rFonts w:eastAsiaTheme="minorHAnsi"/>
                <w:color w:val="auto"/>
              </w:rPr>
            </w:r>
            <w:r>
              <w:rPr>
                <w:rFonts w:eastAsiaTheme="minorHAnsi"/>
                <w:color w:val="auto"/>
              </w:rPr>
            </w:r>
          </w:p>
          <w:p>
            <w:pPr>
              <w:ind w:left="0" w:right="0"/>
              <w:jc w:val="both"/>
              <w:spacing w:before="0" w:beforeAutospacing="0" w:after="0" w:afterAutospacing="0" w:line="240" w:lineRule="auto"/>
              <w:rPr>
                <w:rFonts w:eastAsiaTheme="minorHAnsi"/>
                <w:color w:val="auto"/>
              </w:rPr>
              <w:suppressLineNumbers w:val="0"/>
            </w:pPr>
            <w:r>
              <w:rPr>
                <w:rFonts w:eastAsiaTheme="minorHAnsi"/>
                <w:color w:val="auto"/>
              </w:rPr>
            </w:r>
            <w:r>
              <w:rPr>
                <w:rFonts w:eastAsiaTheme="minorHAnsi"/>
                <w:color w:val="auto"/>
              </w:rPr>
            </w:r>
            <w:r>
              <w:rPr>
                <w:rFonts w:eastAsiaTheme="minorHAnsi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5" w:type="dxa"/>
            <w:textDirection w:val="lrTb"/>
            <w:noWrap w:val="false"/>
          </w:tcPr>
          <w:p>
            <w:pPr>
              <w:ind w:left="0" w:right="0"/>
              <w:spacing w:before="0" w:beforeAutospacing="0" w:after="0" w:afterAutospacing="0" w:line="240" w:lineRule="auto"/>
              <w:rPr>
                <w:rFonts w:eastAsiaTheme="minorHAnsi"/>
                <w:color w:val="auto"/>
              </w:rPr>
              <w:suppressLineNumbers w:val="0"/>
            </w:pPr>
            <w:r>
              <w:rPr>
                <w:rFonts w:eastAsiaTheme="minorHAnsi"/>
                <w:color w:val="auto"/>
              </w:rPr>
            </w:r>
            <w:r>
              <w:rPr>
                <w:rFonts w:eastAsiaTheme="minorHAnsi"/>
                <w:color w:val="auto"/>
              </w:rPr>
            </w:r>
            <w:r>
              <w:rPr>
                <w:rFonts w:eastAsiaTheme="minorHAnsi"/>
                <w:color w:val="auto"/>
              </w:rPr>
            </w:r>
          </w:p>
          <w:p>
            <w:pPr>
              <w:ind w:left="0" w:right="0"/>
              <w:spacing w:before="0" w:beforeAutospacing="0" w:after="0" w:afterAutospacing="0" w:line="240" w:lineRule="auto"/>
              <w:rPr>
                <w:rFonts w:eastAsiaTheme="minorHAnsi"/>
                <w:color w:val="auto"/>
              </w:rPr>
              <w:suppressLineNumbers w:val="0"/>
            </w:pPr>
            <w:r>
              <w:rPr>
                <w:rStyle w:val="1011"/>
                <w:rFonts w:eastAsiaTheme="minorHAnsi"/>
                <w:color w:val="auto"/>
              </w:rPr>
              <w:t xml:space="preserve">Барабинский, Венгеровский, 3двинский,</w:t>
            </w:r>
            <w:r>
              <w:rPr>
                <w:rFonts w:eastAsiaTheme="minorHAnsi"/>
                <w:color w:val="auto"/>
              </w:rPr>
            </w:r>
            <w:r>
              <w:rPr>
                <w:rFonts w:eastAsiaTheme="minorHAnsi"/>
                <w:color w:val="auto"/>
              </w:rPr>
            </w:r>
          </w:p>
          <w:p>
            <w:pPr>
              <w:ind w:left="0" w:right="0"/>
              <w:spacing w:before="0" w:beforeAutospacing="0" w:after="0" w:afterAutospacing="0" w:line="240" w:lineRule="auto"/>
              <w:rPr>
                <w:rFonts w:eastAsiaTheme="minorHAnsi"/>
                <w:color w:val="auto"/>
              </w:rPr>
              <w:suppressLineNumbers w:val="0"/>
            </w:pPr>
            <w:r>
              <w:rPr>
                <w:rStyle w:val="1011"/>
                <w:rFonts w:eastAsiaTheme="minorHAnsi"/>
                <w:color w:val="auto"/>
              </w:rPr>
              <w:t xml:space="preserve">Северный, </w:t>
            </w:r>
            <w:r>
              <w:rPr>
                <w:rFonts w:eastAsiaTheme="minorHAnsi"/>
                <w:color w:val="auto"/>
              </w:rPr>
            </w:r>
            <w:r>
              <w:rPr>
                <w:rFonts w:eastAsiaTheme="minorHAnsi"/>
                <w:color w:val="auto"/>
              </w:rPr>
            </w:r>
          </w:p>
          <w:p>
            <w:pPr>
              <w:ind w:left="0" w:right="0"/>
              <w:spacing w:before="0" w:beforeAutospacing="0" w:after="0" w:afterAutospacing="0" w:line="240" w:lineRule="auto"/>
              <w:rPr>
                <w:rFonts w:eastAsiaTheme="minorHAnsi"/>
                <w:color w:val="auto"/>
              </w:rPr>
              <w:suppressLineNumbers w:val="0"/>
            </w:pPr>
            <w:r>
              <w:rPr>
                <w:rStyle w:val="1011"/>
                <w:rFonts w:eastAsiaTheme="minorHAnsi"/>
                <w:color w:val="auto"/>
              </w:rPr>
              <w:t xml:space="preserve">Чановский </w:t>
            </w:r>
            <w:r>
              <w:rPr>
                <w:rStyle w:val="1011"/>
                <w:rFonts w:eastAsiaTheme="minorHAnsi"/>
                <w:color w:val="auto"/>
              </w:rPr>
              <w:t xml:space="preserve">районы </w:t>
            </w:r>
            <w:r>
              <w:rPr>
                <w:rFonts w:eastAsiaTheme="minorHAnsi"/>
                <w:color w:val="auto"/>
              </w:rPr>
            </w:r>
            <w:r>
              <w:rPr>
                <w:rFonts w:eastAsiaTheme="minorHAnsi"/>
                <w:color w:val="auto"/>
              </w:rPr>
            </w:r>
          </w:p>
        </w:tc>
      </w:tr>
      <w:tr>
        <w:tblPrEx/>
        <w:trPr>
          <w:trHeight w:val="9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9" w:type="dxa"/>
            <w:vMerge w:val="restart"/>
            <w:textDirection w:val="lrTb"/>
            <w:noWrap w:val="false"/>
          </w:tcPr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suppressLineNumbers w:val="0"/>
            </w:pPr>
            <w:r>
              <w:rPr>
                <w:rStyle w:val="1015"/>
              </w:rPr>
              <w:t xml:space="preserve">ГБУЗ НСО «Бердская ЦГБ»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  <w:t xml:space="preserve">Туберкулезное отделение </w:t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suppressLineNumbers w:val="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ind w:left="0" w:right="0"/>
              <w:jc w:val="both"/>
              <w:spacing w:before="0" w:beforeAutospacing="0" w:after="0" w:afterAutospacing="0" w:line="240" w:lineRule="auto"/>
              <w:suppressLineNumbers w:val="0"/>
            </w:pPr>
            <w:r>
              <w:rPr>
                <w:rStyle w:val="1011"/>
                <w:rFonts w:eastAsiaTheme="minorHAnsi"/>
                <w:color w:val="auto"/>
              </w:rPr>
              <w:t xml:space="preserve">Госпитализируются больные туберкулезом с сохраненной лекарственной чувствительностью возбудителя с установленным диагнозом туберкулеза на ЦВКК.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5" w:type="dxa"/>
            <w:textDirection w:val="lrTb"/>
            <w:noWrap w:val="false"/>
          </w:tcPr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rPr>
                <w:sz w:val="24"/>
                <w:szCs w:val="24"/>
                <w:shd w:val="clear" w:color="auto" w:fill="ffffff"/>
              </w:rPr>
              <w:suppressLineNumbers w:val="0"/>
            </w:pPr>
            <w:r>
              <w:rPr>
                <w:rStyle w:val="1011"/>
                <w:color w:val="auto"/>
              </w:rPr>
              <w:t xml:space="preserve">г</w:t>
            </w:r>
            <w:r>
              <w:rPr>
                <w:rStyle w:val="1011"/>
                <w:color w:val="auto"/>
              </w:rPr>
              <w:t xml:space="preserve">. Бердск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>
          <w:trHeight w:val="7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9" w:type="dxa"/>
            <w:vMerge w:val="continue"/>
            <w:textDirection w:val="lrTb"/>
            <w:noWrap w:val="false"/>
          </w:tcPr>
          <w:p>
            <w:pPr>
              <w:pStyle w:val="1013"/>
              <w:ind w:firstLine="0"/>
              <w:spacing w:before="0" w:line="230" w:lineRule="exact"/>
              <w:shd w:val="clear" w:color="auto" w:fill="auto"/>
              <w:rPr>
                <w:rStyle w:val="1015"/>
              </w:rPr>
            </w:pPr>
            <w:r>
              <w:rPr>
                <w:rStyle w:val="1015"/>
              </w:rPr>
            </w:r>
            <w:r>
              <w:rPr>
                <w:rStyle w:val="1015"/>
              </w:rPr>
            </w:r>
            <w:r>
              <w:rPr>
                <w:rStyle w:val="10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continue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exact"/>
              <w:shd w:val="clear" w:color="auto" w:fill="auto"/>
              <w:rPr>
                <w:rStyle w:val="1011"/>
              </w:rPr>
            </w:pPr>
            <w:r>
              <w:rPr>
                <w:rStyle w:val="1011"/>
              </w:rPr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ind w:left="0" w:right="0"/>
              <w:jc w:val="both"/>
              <w:spacing w:before="0" w:beforeAutospacing="0" w:after="0" w:afterAutospacing="0" w:line="240" w:lineRule="auto"/>
              <w:rPr>
                <w:rFonts w:eastAsiaTheme="minorHAnsi"/>
                <w:color w:val="auto"/>
              </w:rPr>
              <w:suppressLineNumbers w:val="0"/>
            </w:pPr>
            <w:r>
              <w:rPr>
                <w:rStyle w:val="1011"/>
                <w:rFonts w:eastAsiaTheme="minorHAnsi"/>
                <w:color w:val="auto"/>
              </w:rPr>
              <w:t xml:space="preserve">Госпитализируются больные туберкулезом с </w:t>
            </w:r>
            <w:r>
              <w:rPr>
                <w:rStyle w:val="1011"/>
                <w:rFonts w:eastAsiaTheme="minorHAnsi"/>
                <w:color w:val="auto"/>
              </w:rPr>
              <w:t xml:space="preserve">МЛУ, пре-ШЛУ ШЛУ</w:t>
            </w:r>
            <w:r>
              <w:rPr>
                <w:rStyle w:val="1011"/>
                <w:rFonts w:eastAsiaTheme="minorHAnsi"/>
                <w:color w:val="auto"/>
              </w:rPr>
              <w:t xml:space="preserve"> с установленным диагнозом туберкулеза на ЦВКК</w:t>
            </w:r>
            <w:r>
              <w:rPr>
                <w:rStyle w:val="1011"/>
                <w:rFonts w:eastAsiaTheme="minorHAnsi"/>
                <w:color w:val="auto"/>
              </w:rPr>
              <w:t xml:space="preserve">, </w:t>
            </w:r>
            <w:r>
              <w:rPr>
                <w:rStyle w:val="1011"/>
                <w:rFonts w:eastAsiaTheme="minorHAnsi"/>
                <w:color w:val="auto"/>
              </w:rPr>
              <w:t xml:space="preserve">у которых схема лечения сформирована, переносимость терапии удовлетворительная.</w:t>
            </w:r>
            <w:r>
              <w:rPr>
                <w:rFonts w:eastAsiaTheme="minorHAnsi"/>
                <w:color w:val="auto"/>
              </w:rPr>
            </w:r>
            <w:r>
              <w:rPr>
                <w:rFonts w:eastAsiaTheme="minorHAnsi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5" w:type="dxa"/>
            <w:textDirection w:val="lrTb"/>
            <w:noWrap w:val="false"/>
          </w:tcPr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  <w:t xml:space="preserve">г. Бердск</w:t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  <w:t xml:space="preserve">Искитимский, Маслянинский, Черепановский, Сузунский районы.</w:t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</w:tc>
      </w:tr>
      <w:tr>
        <w:tblPrEx/>
        <w:trPr>
          <w:trHeight w:val="6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9" w:type="dxa"/>
            <w:textDirection w:val="lrTb"/>
            <w:noWrap w:val="false"/>
          </w:tcPr>
          <w:p>
            <w:pPr>
              <w:ind w:left="0" w:right="0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suppressLineNumbers w:val="0"/>
            </w:pPr>
            <w:r>
              <w:rPr>
                <w:rStyle w:val="1015"/>
                <w:rFonts w:eastAsiaTheme="minorHAnsi"/>
              </w:rPr>
              <w:t xml:space="preserve">ГБУЗ НСО «Карасукская ЦРБ»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  <w:t xml:space="preserve">Туберкулезное отделение</w:t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suppressLineNumbers w:val="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ind w:left="0" w:right="0"/>
              <w:jc w:val="both"/>
              <w:spacing w:before="0" w:beforeAutospacing="0" w:after="0" w:afterAutospacing="0" w:line="240" w:lineRule="auto"/>
              <w:rPr>
                <w:rFonts w:eastAsiaTheme="minorHAnsi"/>
                <w:color w:val="ff0000"/>
              </w:rPr>
              <w:suppressLineNumbers w:val="0"/>
            </w:pPr>
            <w:r>
              <w:rPr>
                <w:rFonts w:eastAsiaTheme="minorHAnsi"/>
                <w:color w:val="ff0000"/>
              </w:rPr>
            </w:r>
            <w:r>
              <w:rPr>
                <w:rFonts w:eastAsiaTheme="minorHAnsi"/>
                <w:color w:val="ff0000"/>
              </w:rPr>
            </w:r>
            <w:r>
              <w:rPr>
                <w:rFonts w:eastAsiaTheme="minorHAnsi"/>
                <w:color w:val="ff0000"/>
              </w:rPr>
            </w:r>
          </w:p>
          <w:p>
            <w:pPr>
              <w:ind w:left="0" w:right="0"/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Style w:val="1011"/>
                <w:rFonts w:eastAsiaTheme="minorHAnsi"/>
                <w:color w:val="auto"/>
              </w:rPr>
              <w:t xml:space="preserve">Госпитализируются больные с ТОД вне зависимости от спектра лекарственной устойчивости с установленным </w:t>
            </w:r>
            <w:r>
              <w:rPr>
                <w:rStyle w:val="1011"/>
                <w:rFonts w:eastAsiaTheme="minorHAnsi"/>
                <w:color w:val="auto"/>
              </w:rPr>
              <w:t xml:space="preserve">диагнозом туберкулеза </w:t>
            </w:r>
            <w:r>
              <w:rPr>
                <w:rStyle w:val="1011"/>
                <w:rFonts w:eastAsiaTheme="minorHAnsi"/>
                <w:color w:val="auto"/>
              </w:rPr>
              <w:t xml:space="preserve">на ЦВКК</w:t>
            </w:r>
            <w:r>
              <w:rPr>
                <w:rStyle w:val="1011"/>
                <w:rFonts w:eastAsiaTheme="minorHAnsi"/>
                <w:color w:val="auto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5" w:type="dxa"/>
            <w:textDirection w:val="lrTb"/>
            <w:noWrap w:val="false"/>
          </w:tcPr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  <w:t xml:space="preserve">Баганский, </w:t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  <w:t xml:space="preserve">Карасу</w:t>
            </w:r>
            <w:r>
              <w:rPr>
                <w:rStyle w:val="1011"/>
              </w:rPr>
              <w:t xml:space="preserve">кский, </w:t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  <w:t xml:space="preserve">Купинский, Краснозерский, Чистоозерный </w:t>
            </w:r>
            <w:r>
              <w:rPr>
                <w:rStyle w:val="1011"/>
              </w:rPr>
              <w:t xml:space="preserve">районы</w:t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9" w:type="dxa"/>
            <w:textDirection w:val="lrTb"/>
            <w:noWrap w:val="false"/>
          </w:tcPr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suppressLineNumbers w:val="0"/>
            </w:pPr>
            <w:r>
              <w:rPr>
                <w:rStyle w:val="1015"/>
              </w:rPr>
              <w:t xml:space="preserve">ГБУЗ НСО «Каргатская ЦРБ»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  <w:t xml:space="preserve">Туберкулезное отделение</w:t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suppressLineNumbers w:val="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bottom"/>
            <w:textDirection w:val="lrTb"/>
            <w:noWrap w:val="false"/>
          </w:tcPr>
          <w:p>
            <w:pPr>
              <w:ind w:left="0" w:right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uppressLineNumbers w:val="0"/>
            </w:pPr>
            <w:r>
              <w:rPr>
                <w:rStyle w:val="1011"/>
                <w:rFonts w:eastAsiaTheme="minorHAnsi"/>
                <w:color w:val="auto"/>
              </w:rPr>
              <w:t xml:space="preserve">Госпитализируются </w:t>
            </w:r>
            <w:r>
              <w:rPr>
                <w:rStyle w:val="1011"/>
                <w:rFonts w:eastAsiaTheme="minorHAnsi"/>
                <w:color w:val="auto"/>
              </w:rPr>
              <w:t xml:space="preserve">больные туберкулезом с сохраненной лекарственной чувствительностью возбудителя с установленным диагнозом туберкулеза на ЦВКК, у которых схема лечения сформирована, переносимость терапии удовлетворительная.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5" w:type="dxa"/>
            <w:textDirection w:val="lrTb"/>
            <w:noWrap w:val="false"/>
          </w:tcPr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  <w:t xml:space="preserve">Доволенский, </w:t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  <w:t xml:space="preserve">Каргат</w:t>
            </w:r>
            <w:r>
              <w:rPr>
                <w:rStyle w:val="1011"/>
              </w:rPr>
              <w:t xml:space="preserve">ский</w:t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suppressLineNumbers w:val="0"/>
            </w:pPr>
            <w:r>
              <w:rPr>
                <w:rStyle w:val="1011"/>
              </w:rPr>
              <w:t xml:space="preserve">районы</w:t>
            </w:r>
            <w:r/>
          </w:p>
        </w:tc>
      </w:tr>
      <w:tr>
        <w:tblPrEx/>
        <w:trPr>
          <w:trHeight w:val="8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9" w:type="dxa"/>
            <w:vMerge w:val="restart"/>
            <w:textDirection w:val="lrTb"/>
            <w:noWrap w:val="false"/>
          </w:tcPr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suppressLineNumbers w:val="0"/>
            </w:pPr>
            <w:r>
              <w:rPr>
                <w:rStyle w:val="1015"/>
              </w:rPr>
              <w:t xml:space="preserve">ГБУЗ НСО «Куйбышевская ЦРБ»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  <w:t xml:space="preserve">Туберкулезное отделение</w:t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suppressLineNumbers w:val="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ind w:left="0" w:right="0"/>
              <w:jc w:val="both"/>
              <w:spacing w:before="0" w:beforeAutospacing="0" w:after="0" w:afterAutospacing="0" w:line="240" w:lineRule="auto"/>
              <w:rPr>
                <w:rFonts w:eastAsiaTheme="minorHAnsi"/>
                <w:color w:val="auto"/>
              </w:rPr>
              <w:suppressLineNumbers w:val="0"/>
            </w:pPr>
            <w:r>
              <w:rPr>
                <w:rStyle w:val="1011"/>
                <w:rFonts w:eastAsiaTheme="minorHAnsi"/>
                <w:color w:val="auto"/>
              </w:rPr>
              <w:t xml:space="preserve">Госпитализируются больные туберкулезом с сохраненной лекарственной чувствительностью возбудителя с установленным диагнозом туберкулеза</w:t>
            </w:r>
            <w:r>
              <w:rPr>
                <w:rStyle w:val="1011"/>
                <w:rFonts w:eastAsiaTheme="minorHAnsi"/>
                <w:color w:val="auto"/>
              </w:rPr>
              <w:t xml:space="preserve"> на ЦВКК.</w:t>
            </w:r>
            <w:r>
              <w:rPr>
                <w:rFonts w:eastAsiaTheme="minorHAnsi"/>
                <w:color w:val="auto"/>
              </w:rPr>
            </w:r>
            <w:r>
              <w:rPr>
                <w:rFonts w:eastAsiaTheme="minorHAnsi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5" w:type="dxa"/>
            <w:textDirection w:val="lrTb"/>
            <w:noWrap w:val="false"/>
          </w:tcPr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rPr>
                <w:color w:val="auto"/>
              </w:rPr>
              <w:suppressLineNumbers w:val="0"/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rPr>
                <w:color w:val="auto"/>
              </w:rPr>
              <w:suppressLineNumbers w:val="0"/>
            </w:pPr>
            <w:r>
              <w:rPr>
                <w:rStyle w:val="1011"/>
                <w:color w:val="auto"/>
              </w:rPr>
              <w:t xml:space="preserve">Куйбышевский район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rPr>
                <w:color w:val="auto"/>
              </w:rPr>
              <w:suppressLineNumbers w:val="0"/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rPr>
                <w:color w:val="ff0000"/>
              </w:rPr>
              <w:suppressLineNumbers w:val="0"/>
            </w:pPr>
            <w:r>
              <w:rPr>
                <w:color w:val="ff0000"/>
              </w:rPr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</w:tr>
      <w:tr>
        <w:tblPrEx/>
        <w:trPr>
          <w:trHeight w:val="20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9" w:type="dxa"/>
            <w:vMerge w:val="continue"/>
            <w:textDirection w:val="lrTb"/>
            <w:noWrap w:val="false"/>
          </w:tcPr>
          <w:p>
            <w:pPr>
              <w:pStyle w:val="1013"/>
              <w:ind w:left="140" w:firstLine="0"/>
              <w:jc w:val="left"/>
              <w:spacing w:before="0" w:line="230" w:lineRule="exact"/>
              <w:shd w:val="clear" w:color="auto" w:fill="auto"/>
              <w:rPr>
                <w:rStyle w:val="1015"/>
              </w:rPr>
            </w:pPr>
            <w:r>
              <w:rPr>
                <w:rStyle w:val="1015"/>
              </w:rPr>
            </w:r>
            <w:r>
              <w:rPr>
                <w:rStyle w:val="1015"/>
              </w:rPr>
            </w:r>
            <w:r>
              <w:rPr>
                <w:rStyle w:val="10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continue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exact"/>
              <w:shd w:val="clear" w:color="auto" w:fill="auto"/>
              <w:rPr>
                <w:rStyle w:val="1011"/>
              </w:rPr>
            </w:pPr>
            <w:r>
              <w:rPr>
                <w:rStyle w:val="1011"/>
              </w:rPr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ind w:left="0" w:right="0"/>
              <w:jc w:val="both"/>
              <w:spacing w:before="0" w:beforeAutospacing="0" w:after="0" w:afterAutospacing="0" w:line="240" w:lineRule="auto"/>
              <w:rPr>
                <w:rFonts w:eastAsiaTheme="minorHAnsi"/>
                <w:color w:val="auto"/>
              </w:rPr>
              <w:suppressLineNumbers w:val="0"/>
            </w:pPr>
            <w:r>
              <w:rPr>
                <w:rStyle w:val="1011"/>
                <w:rFonts w:eastAsiaTheme="minorHAnsi"/>
                <w:color w:val="auto"/>
              </w:rPr>
              <w:t xml:space="preserve">Госпитализируются больные туберкулезом с МЛУ, пре-ШЛУ ШЛУ с установленным диагнозом туберкулеза на ЦВКК, у которых схема лечения сформирована, переносимость терапии удовлетворительная.</w:t>
            </w:r>
            <w:r>
              <w:rPr>
                <w:rFonts w:eastAsiaTheme="minorHAnsi"/>
                <w:color w:val="auto"/>
              </w:rPr>
            </w:r>
            <w:r>
              <w:rPr>
                <w:rFonts w:eastAsiaTheme="minorHAnsi"/>
                <w:color w:val="auto"/>
              </w:rPr>
            </w:r>
          </w:p>
          <w:p>
            <w:pPr>
              <w:ind w:left="0" w:right="0"/>
              <w:jc w:val="both"/>
              <w:spacing w:before="0" w:beforeAutospacing="0" w:after="0" w:afterAutospacing="0" w:line="240" w:lineRule="auto"/>
              <w:rPr>
                <w:rFonts w:eastAsiaTheme="minorHAnsi"/>
                <w:color w:val="ff0000"/>
              </w:rPr>
              <w:suppressLineNumbers w:val="0"/>
            </w:pPr>
            <w:r>
              <w:rPr>
                <w:rFonts w:eastAsiaTheme="minorHAnsi"/>
                <w:color w:val="ff0000"/>
              </w:rPr>
            </w:r>
            <w:r>
              <w:rPr>
                <w:rFonts w:eastAsiaTheme="minorHAnsi"/>
                <w:color w:val="ff0000"/>
              </w:rPr>
            </w:r>
            <w:r>
              <w:rPr>
                <w:rFonts w:eastAsiaTheme="minorHAnsi"/>
                <w:color w:val="ff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5" w:type="dxa"/>
            <w:textDirection w:val="lrTb"/>
            <w:noWrap w:val="false"/>
          </w:tcPr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  <w:t xml:space="preserve">Барабинский, Венгеровский, Каргатский, </w:t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  <w:t xml:space="preserve">Кыштовский, </w:t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  <w:t xml:space="preserve">3двинский, </w:t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  <w:t xml:space="preserve">Северный, </w:t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  <w:t xml:space="preserve">Татарский, </w:t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  <w:t xml:space="preserve">Усть-Таркский, Чановский, </w:t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rPr>
                <w:color w:val="ff0000"/>
              </w:rPr>
              <w:suppressLineNumbers w:val="0"/>
            </w:pPr>
            <w:r>
              <w:rPr>
                <w:rStyle w:val="1011"/>
              </w:rPr>
              <w:t xml:space="preserve">Убинский районы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9" w:type="dxa"/>
            <w:textDirection w:val="lrTb"/>
            <w:noWrap w:val="false"/>
          </w:tcPr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rPr>
                <w:rStyle w:val="1015"/>
              </w:rPr>
              <w:suppressLineNumbers w:val="0"/>
            </w:pPr>
            <w:r>
              <w:rPr>
                <w:rStyle w:val="1015"/>
              </w:rPr>
              <w:t xml:space="preserve">ГБУЗ НСО «Кыштовская ЦРБ»</w:t>
            </w:r>
            <w:r>
              <w:rPr>
                <w:rStyle w:val="1015"/>
              </w:rPr>
            </w:r>
            <w:r>
              <w:rPr>
                <w:rStyle w:val="10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  <w:t xml:space="preserve">Туберкулезное отделение</w:t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bottom"/>
            <w:textDirection w:val="lrTb"/>
            <w:noWrap w:val="false"/>
          </w:tcPr>
          <w:p>
            <w:pPr>
              <w:ind w:left="0" w:right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suppressLineNumbers w:val="0"/>
            </w:pPr>
            <w:r>
              <w:rPr>
                <w:rStyle w:val="1011"/>
                <w:rFonts w:eastAsiaTheme="minorHAnsi"/>
                <w:b w:val="0"/>
                <w:bCs w:val="0"/>
                <w:color w:val="000000" w:themeColor="text1"/>
              </w:rPr>
              <w:t xml:space="preserve">Госпитализируются больные туберкулезом с сохраненной лекарственной чувствительностью возбудителя с установленным диагнозом туберкулеза на ЦВКК, </w:t>
            </w:r>
            <w:r>
              <w:rPr>
                <w:rStyle w:val="1011"/>
                <w:rFonts w:eastAsiaTheme="minorHAnsi"/>
                <w:b w:val="0"/>
                <w:bCs w:val="0"/>
                <w:color w:val="000000" w:themeColor="text1"/>
              </w:rPr>
              <w:t xml:space="preserve">у которых схема лечения сформирована, переносимость терапии удовлетворительная.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r>
          </w:p>
          <w:p>
            <w:pPr>
              <w:ind w:left="0" w:right="0"/>
              <w:jc w:val="both"/>
              <w:spacing w:before="0" w:beforeAutospacing="0" w:after="0" w:afterAutospacing="0" w:line="240" w:lineRule="auto"/>
              <w:rPr>
                <w:rFonts w:eastAsiaTheme="minorHAnsi"/>
              </w:rPr>
              <w:suppressLineNumbers w:val="0"/>
            </w:pPr>
            <w:r>
              <w:rPr>
                <w:rStyle w:val="1011"/>
                <w:rFonts w:eastAsiaTheme="minorHAnsi"/>
              </w:rPr>
              <w:t xml:space="preserve">Госпитализируются больные с</w:t>
            </w:r>
            <w:r>
              <w:rPr>
                <w:rStyle w:val="1011"/>
                <w:rFonts w:eastAsiaTheme="minorHAnsi"/>
              </w:rPr>
              <w:t xml:space="preserve"> ТОД, </w:t>
            </w:r>
            <w:r>
              <w:rPr>
                <w:rStyle w:val="1011"/>
                <w:rFonts w:eastAsiaTheme="minorHAnsi"/>
              </w:rPr>
              <w:t xml:space="preserve">в том числе на </w:t>
            </w:r>
            <w:r>
              <w:rPr>
                <w:rStyle w:val="1011"/>
                <w:rFonts w:eastAsiaTheme="minorHAnsi"/>
              </w:rPr>
              <w:t xml:space="preserve">интенсивн</w:t>
            </w:r>
            <w:r>
              <w:rPr>
                <w:rStyle w:val="1011"/>
                <w:rFonts w:eastAsiaTheme="minorHAnsi"/>
              </w:rPr>
              <w:t xml:space="preserve">ой</w:t>
            </w:r>
            <w:r>
              <w:rPr>
                <w:rStyle w:val="1011"/>
                <w:rFonts w:eastAsiaTheme="minorHAnsi"/>
              </w:rPr>
              <w:t xml:space="preserve"> фаз</w:t>
            </w:r>
            <w:r>
              <w:rPr>
                <w:rStyle w:val="1011"/>
                <w:rFonts w:eastAsiaTheme="minorHAnsi"/>
              </w:rPr>
              <w:t xml:space="preserve">е</w:t>
            </w:r>
            <w:r>
              <w:rPr>
                <w:rStyle w:val="1011"/>
                <w:rFonts w:eastAsiaTheme="minorHAnsi"/>
              </w:rPr>
              <w:t xml:space="preserve"> лечения, но по социальным показаниям не имеющие возможность продолжать лечен</w:t>
            </w:r>
            <w:r>
              <w:rPr>
                <w:rStyle w:val="1011"/>
                <w:rFonts w:eastAsiaTheme="minorHAnsi"/>
              </w:rPr>
              <w:t xml:space="preserve">ие в амбулаторных условиях, из районов Новосибирской области и г. Новосибирска</w:t>
            </w:r>
            <w:r>
              <w:rPr>
                <w:rStyle w:val="1011"/>
                <w:rFonts w:eastAsiaTheme="minorHAnsi"/>
              </w:rPr>
              <w:t xml:space="preserve"> </w:t>
            </w:r>
            <w:r>
              <w:rPr>
                <w:rStyle w:val="1011"/>
                <w:rFonts w:eastAsiaTheme="minorHAnsi"/>
              </w:rPr>
              <w:t xml:space="preserve">по договоренности с ГБУЗ НСО ГОНКТБ</w:t>
            </w:r>
            <w:r>
              <w:rPr>
                <w:rStyle w:val="1011"/>
                <w:rFonts w:eastAsiaTheme="minorHAnsi"/>
              </w:rPr>
              <w:t xml:space="preserve">; 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ind w:left="0" w:right="0"/>
              <w:jc w:val="both"/>
              <w:spacing w:before="0" w:beforeAutospacing="0" w:after="0" w:afterAutospacing="0" w:line="240" w:lineRule="auto"/>
              <w:rPr>
                <w:rFonts w:eastAsiaTheme="minorHAnsi"/>
              </w:rPr>
              <w:suppressLineNumbers w:val="0"/>
            </w:pPr>
            <w:r>
              <w:rPr>
                <w:rStyle w:val="1011"/>
                <w:rFonts w:eastAsiaTheme="minorHAnsi"/>
              </w:rPr>
              <w:t xml:space="preserve">Госпитализируются больные с ТОД</w:t>
            </w:r>
            <w:r>
              <w:rPr>
                <w:rStyle w:val="1011"/>
                <w:rFonts w:eastAsiaTheme="minorHAnsi"/>
              </w:rPr>
              <w:t xml:space="preserve">, вне зависимости от спектра лекарственной устойчивости, имеющие низкую приверженность к лечению до прекращения бактериовыделения;</w:t>
            </w:r>
            <w:r>
              <w:rPr>
                <w:rStyle w:val="1011"/>
                <w:rFonts w:eastAsiaTheme="minorHAnsi"/>
              </w:rPr>
              <w:t xml:space="preserve"> из районов Новосибирской области и г. Новосибирска</w:t>
            </w:r>
            <w:r>
              <w:rPr>
                <w:rStyle w:val="1011"/>
                <w:rFonts w:eastAsiaTheme="minorHAnsi"/>
              </w:rPr>
              <w:t xml:space="preserve"> по договоренности с ГБУЗ НСО ГОНКТБ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5" w:type="dxa"/>
            <w:vAlign w:val="bottom"/>
            <w:textDirection w:val="lrTb"/>
            <w:noWrap w:val="false"/>
          </w:tcPr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  <w:t xml:space="preserve">Кыштовский район</w:t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</w:tc>
      </w:tr>
      <w:tr>
        <w:tblPrEx/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9" w:type="dxa"/>
            <w:vMerge w:val="restart"/>
            <w:textDirection w:val="lrTb"/>
            <w:noWrap w:val="false"/>
          </w:tcPr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suppressLineNumbers w:val="0"/>
            </w:pPr>
            <w:r>
              <w:rPr>
                <w:rStyle w:val="1015"/>
              </w:rPr>
              <w:t xml:space="preserve">ГБУЗ НСО «Тогучинская ЦРБ»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pStyle w:val="1013"/>
              <w:ind w:left="0" w:right="0" w:firstLine="0"/>
              <w:jc w:val="both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  <w:t xml:space="preserve">Туберкулезное отделение</w:t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  <w:p>
            <w:pPr>
              <w:pStyle w:val="1013"/>
              <w:ind w:left="0" w:right="0" w:firstLine="0"/>
              <w:jc w:val="both"/>
              <w:spacing w:before="0" w:beforeAutospacing="0" w:after="0" w:afterAutospacing="0" w:line="240" w:lineRule="auto"/>
              <w:shd w:val="clear" w:color="auto" w:fill="auto"/>
              <w:suppressLineNumbers w:val="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ind w:left="0" w:right="0"/>
              <w:jc w:val="both"/>
              <w:spacing w:before="0" w:beforeAutospacing="0" w:after="0" w:afterAutospacing="0" w:line="240" w:lineRule="auto"/>
              <w:rPr>
                <w:rFonts w:eastAsiaTheme="minorHAnsi"/>
              </w:rPr>
              <w:suppressLineNumbers w:val="0"/>
            </w:pPr>
            <w:r>
              <w:rPr>
                <w:rStyle w:val="1011"/>
                <w:rFonts w:eastAsiaTheme="minorHAnsi"/>
                <w:color w:val="auto"/>
              </w:rPr>
              <w:t xml:space="preserve">Госпитализируются больные ТОД вне зависимости от спектра лекарственной чувствительностью возбудителя с установленным диагнозом туберкулеза на ЦВКК.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5" w:type="dxa"/>
            <w:textDirection w:val="lrTb"/>
            <w:noWrap w:val="false"/>
          </w:tcPr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  <w:t xml:space="preserve">Тогучинский район, </w:t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suppressLineNumbers w:val="0"/>
            </w:pPr>
            <w:r>
              <w:rPr>
                <w:rStyle w:val="1011"/>
              </w:rPr>
              <w:t xml:space="preserve">Мошковский, Болотнинский районы</w:t>
            </w:r>
            <w:r/>
          </w:p>
        </w:tc>
      </w:tr>
      <w:tr>
        <w:tblPrEx/>
        <w:trPr>
          <w:trHeight w:val="3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9" w:type="dxa"/>
            <w:vMerge w:val="continue"/>
            <w:textDirection w:val="lrTb"/>
            <w:noWrap w:val="false"/>
          </w:tcPr>
          <w:p>
            <w:pPr>
              <w:pStyle w:val="1013"/>
              <w:ind w:left="140" w:firstLine="0"/>
              <w:jc w:val="left"/>
              <w:spacing w:before="0" w:line="230" w:lineRule="exact"/>
              <w:shd w:val="clear" w:color="auto" w:fill="auto"/>
              <w:rPr>
                <w:rStyle w:val="1015"/>
              </w:rPr>
            </w:pPr>
            <w:r>
              <w:rPr>
                <w:rStyle w:val="1015"/>
              </w:rPr>
            </w:r>
            <w:r>
              <w:rPr>
                <w:rStyle w:val="1015"/>
              </w:rPr>
            </w:r>
            <w:r>
              <w:rPr>
                <w:rStyle w:val="10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continue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exact"/>
              <w:shd w:val="clear" w:color="auto" w:fill="auto"/>
              <w:rPr>
                <w:rStyle w:val="1011"/>
              </w:rPr>
            </w:pPr>
            <w:r>
              <w:rPr>
                <w:rStyle w:val="1011"/>
              </w:rPr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ind w:left="0" w:right="0"/>
              <w:jc w:val="both"/>
              <w:spacing w:before="0" w:beforeAutospacing="0" w:after="0" w:afterAutospacing="0" w:line="240" w:lineRule="auto"/>
              <w:rPr>
                <w:rFonts w:eastAsiaTheme="minorHAnsi"/>
              </w:rPr>
              <w:suppressLineNumbers w:val="0"/>
            </w:pPr>
            <w:r>
              <w:rPr>
                <w:rStyle w:val="1011"/>
                <w:rFonts w:eastAsiaTheme="minorHAnsi"/>
              </w:rPr>
              <w:t xml:space="preserve">Г</w:t>
            </w:r>
            <w:r>
              <w:rPr>
                <w:rStyle w:val="1011"/>
                <w:rFonts w:eastAsiaTheme="minorHAnsi"/>
              </w:rPr>
              <w:t xml:space="preserve">оспитализируются больные с ТОД, в том числе на интенсивной фазе лечения, но по социальным показаниям не имеющие возможность продолжать лечение в амбулаторных условиях, из районов Новосибирской области и г. Новосибирска по договоренности с ГБУЗ НСО ГОНКТБ; 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ind w:left="0" w:right="0"/>
              <w:jc w:val="both"/>
              <w:spacing w:before="0" w:beforeAutospacing="0" w:after="0" w:afterAutospacing="0" w:line="240" w:lineRule="auto"/>
              <w:rPr>
                <w:rFonts w:eastAsiaTheme="minorHAnsi"/>
              </w:rPr>
              <w:suppressLineNumbers w:val="0"/>
            </w:pPr>
            <w:r/>
            <w:bookmarkStart w:id="0" w:name="undefined"/>
            <w:r>
              <w:rPr>
                <w:rStyle w:val="1011"/>
                <w:rFonts w:eastAsiaTheme="minorHAnsi"/>
              </w:rPr>
              <w:t xml:space="preserve">Госпитализируются больные с ТОД, вне зависимости от спектра лекарственной устойчивости, имеющие низкую приверженность к лечению до прекращения бактериовыделения; из районов Новосибирской области и г. Новосибирска по договоренности с ГБУЗ НСО ГОНКТБ</w:t>
            </w:r>
            <w:bookmarkEnd w:id="0"/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5" w:type="dxa"/>
            <w:textDirection w:val="lrTb"/>
            <w:noWrap w:val="false"/>
          </w:tcPr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  <w:p>
            <w:pPr>
              <w:pStyle w:val="1013"/>
              <w:ind w:left="0" w:right="0"/>
              <w:spacing w:before="0" w:beforeAutospacing="0" w:after="0" w:afterAutospacing="0" w:line="240" w:lineRule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9" w:type="dxa"/>
            <w:textDirection w:val="lrTb"/>
            <w:noWrap w:val="false"/>
          </w:tcPr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rPr>
                <w:rStyle w:val="1015"/>
              </w:rPr>
              <w:suppressLineNumbers w:val="0"/>
            </w:pPr>
            <w:r>
              <w:rPr>
                <w:rStyle w:val="1015"/>
              </w:rPr>
              <w:t xml:space="preserve">ГБУЗ НСО «Искитимская ЦРБ»</w:t>
            </w:r>
            <w:r>
              <w:rPr>
                <w:rStyle w:val="1015"/>
              </w:rPr>
            </w:r>
            <w:r>
              <w:rPr>
                <w:rStyle w:val="10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13"/>
              <w:ind w:left="0" w:right="0" w:firstLine="0"/>
              <w:jc w:val="both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before="0" w:beforeAutospacing="0" w:after="0" w:afterAutospacing="0" w:line="240" w:lineRule="auto"/>
              <w:rPr>
                <w:rFonts w:eastAsiaTheme="minorHAnsi"/>
              </w:rPr>
              <w:suppressLineNumbers w:val="0"/>
            </w:pPr>
            <w:r>
              <w:rPr>
                <w:rStyle w:val="1011"/>
                <w:rFonts w:eastAsiaTheme="minorHAnsi"/>
              </w:rPr>
              <w:t xml:space="preserve">Госпитализируются </w:t>
            </w:r>
            <w:r>
              <w:rPr>
                <w:rStyle w:val="1011"/>
                <w:rFonts w:eastAsiaTheme="minorHAnsi"/>
              </w:rPr>
              <w:t xml:space="preserve">больные с ТОД вне зависимости от спектра лекарственной устойчивости,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 установленным диагнозом туберкулеза на ЦВКК, у которых схема лечения сформирована, переносимость терапии удовлетворительная.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ind w:left="0" w:right="0"/>
              <w:jc w:val="both"/>
              <w:spacing w:before="0" w:beforeAutospacing="0" w:after="0" w:afterAutospacing="0" w:line="240" w:lineRule="auto"/>
              <w:rPr>
                <w:rFonts w:eastAsiaTheme="minorHAnsi"/>
              </w:rPr>
              <w:suppressLineNumbers w:val="0"/>
            </w:pP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5" w:type="dxa"/>
            <w:textDirection w:val="lrTb"/>
            <w:noWrap w:val="false"/>
          </w:tcPr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  <w:t xml:space="preserve">Искитимский район</w:t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9" w:type="dxa"/>
            <w:textDirection w:val="lrTb"/>
            <w:noWrap w:val="false"/>
          </w:tcPr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rPr>
                <w:rStyle w:val="1015"/>
              </w:rPr>
              <w:suppressLineNumbers w:val="0"/>
            </w:pPr>
            <w:r>
              <w:rPr>
                <w:rStyle w:val="1015"/>
              </w:rPr>
              <w:t xml:space="preserve">ГБУЗ НСО «Маслянинская ЦРБ»</w:t>
            </w:r>
            <w:r>
              <w:rPr>
                <w:rStyle w:val="1015"/>
              </w:rPr>
            </w:r>
            <w:r>
              <w:rPr>
                <w:rStyle w:val="10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5" w:type="dxa"/>
            <w:textDirection w:val="lrTb"/>
            <w:noWrap w:val="false"/>
          </w:tcPr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  <w:t xml:space="preserve">Маслянинский район</w:t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9" w:type="dxa"/>
            <w:textDirection w:val="lrTb"/>
            <w:noWrap w:val="false"/>
          </w:tcPr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rPr>
                <w:rStyle w:val="1015"/>
              </w:rPr>
              <w:suppressLineNumbers w:val="0"/>
            </w:pPr>
            <w:r>
              <w:rPr>
                <w:rStyle w:val="1015"/>
              </w:rPr>
              <w:t xml:space="preserve">ГБУЗ НСО «Ордынская ЦРБ»</w:t>
            </w:r>
            <w:r>
              <w:rPr>
                <w:rStyle w:val="1015"/>
              </w:rPr>
            </w:r>
            <w:r>
              <w:rPr>
                <w:rStyle w:val="10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5" w:type="dxa"/>
            <w:textDirection w:val="lrTb"/>
            <w:noWrap w:val="false"/>
          </w:tcPr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  <w:t xml:space="preserve">Ордынский район</w:t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9" w:type="dxa"/>
            <w:textDirection w:val="lrTb"/>
            <w:noWrap w:val="false"/>
          </w:tcPr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rPr>
                <w:rStyle w:val="1015"/>
              </w:rPr>
              <w:suppressLineNumbers w:val="0"/>
            </w:pPr>
            <w:r>
              <w:rPr>
                <w:rStyle w:val="1015"/>
              </w:rPr>
              <w:t xml:space="preserve">ГБУЗ НСО «Сузунская ЦРБ»</w:t>
            </w:r>
            <w:r>
              <w:rPr>
                <w:rStyle w:val="1015"/>
              </w:rPr>
            </w:r>
            <w:r>
              <w:rPr>
                <w:rStyle w:val="10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5" w:type="dxa"/>
            <w:textDirection w:val="lrTb"/>
            <w:noWrap w:val="false"/>
          </w:tcPr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  <w:t xml:space="preserve">Сузунский район</w:t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9" w:type="dxa"/>
            <w:textDirection w:val="lrTb"/>
            <w:noWrap w:val="false"/>
          </w:tcPr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rPr>
                <w:rStyle w:val="1015"/>
              </w:rPr>
              <w:suppressLineNumbers w:val="0"/>
            </w:pPr>
            <w:r>
              <w:rPr>
                <w:rStyle w:val="1015"/>
              </w:rPr>
              <w:t xml:space="preserve">ГБУЗ НСО «Татарская ЦРБ им. 70-лет. НСО»</w:t>
            </w:r>
            <w:r>
              <w:rPr>
                <w:rStyle w:val="1015"/>
              </w:rPr>
            </w:r>
            <w:r>
              <w:rPr>
                <w:rStyle w:val="10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5" w:type="dxa"/>
            <w:textDirection w:val="lrTb"/>
            <w:noWrap w:val="false"/>
          </w:tcPr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  <w:t xml:space="preserve">Татарский</w:t>
            </w:r>
            <w:r>
              <w:rPr>
                <w:rStyle w:val="1011"/>
              </w:rPr>
              <w:t xml:space="preserve">, Усть-Таркский</w:t>
            </w:r>
            <w:r>
              <w:rPr>
                <w:rStyle w:val="1011"/>
              </w:rPr>
              <w:t xml:space="preserve"> район</w:t>
            </w:r>
            <w:r>
              <w:rPr>
                <w:rStyle w:val="1011"/>
              </w:rPr>
              <w:t xml:space="preserve">ы</w:t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9" w:type="dxa"/>
            <w:textDirection w:val="lrTb"/>
            <w:noWrap w:val="false"/>
          </w:tcPr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rPr>
                <w:color w:val="auto"/>
              </w:rPr>
              <w:suppressLineNumbers w:val="0"/>
            </w:pPr>
            <w:r>
              <w:rPr>
                <w:rStyle w:val="1015"/>
                <w:color w:val="auto"/>
              </w:rPr>
              <w:t xml:space="preserve">ГБУЗ НСО «Убинская ЦРБ»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5" w:type="dxa"/>
            <w:textDirection w:val="lrTb"/>
            <w:noWrap w:val="false"/>
          </w:tcPr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  <w:t xml:space="preserve">Убинский район</w:t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9" w:type="dxa"/>
            <w:textDirection w:val="lrTb"/>
            <w:noWrap w:val="false"/>
          </w:tcPr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rPr>
                <w:color w:val="auto"/>
              </w:rPr>
              <w:suppressLineNumbers w:val="0"/>
            </w:pPr>
            <w:r>
              <w:rPr>
                <w:rStyle w:val="1015"/>
              </w:rPr>
              <w:t xml:space="preserve">ГБУЗ НСО «Черепановская ЦРБ»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5" w:type="dxa"/>
            <w:textDirection w:val="lrTb"/>
            <w:noWrap w:val="false"/>
          </w:tcPr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  <w:t xml:space="preserve">Черепановский район</w:t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9" w:type="dxa"/>
            <w:textDirection w:val="lrTb"/>
            <w:noWrap w:val="false"/>
          </w:tcPr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rPr>
                <w:rStyle w:val="1015"/>
              </w:rPr>
              <w:suppressLineNumbers w:val="0"/>
            </w:pPr>
            <w:r>
              <w:rPr>
                <w:rStyle w:val="1015"/>
              </w:rPr>
              <w:t xml:space="preserve">ГБУЗ НСО «Чулымская ЦРБ»</w:t>
            </w:r>
            <w:r>
              <w:rPr>
                <w:rStyle w:val="1015"/>
              </w:rPr>
            </w:r>
            <w:r>
              <w:rPr>
                <w:rStyle w:val="10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5" w:type="dxa"/>
            <w:textDirection w:val="lrTb"/>
            <w:noWrap w:val="false"/>
          </w:tcPr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  <w:t xml:space="preserve">Чулымский район</w:t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</w:tc>
      </w:tr>
    </w:tbl>
    <w:p>
      <w:pPr>
        <w:ind w:left="360"/>
        <w:jc w:val="right"/>
        <w:spacing w:after="0"/>
        <w:widowControl w:val="off"/>
        <w:tabs>
          <w:tab w:val="left" w:pos="1028" w:leader="none"/>
        </w:tabs>
        <w:rPr>
          <w:rFonts w:eastAsiaTheme="minorHAnsi"/>
        </w:rPr>
      </w:pPr>
      <w:r>
        <w:rPr>
          <w:rFonts w:eastAsiaTheme="minorHAnsi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360"/>
        <w:jc w:val="right"/>
        <w:spacing w:after="0"/>
        <w:widowControl w:val="off"/>
        <w:tabs>
          <w:tab w:val="left" w:pos="1028" w:leader="none"/>
        </w:tabs>
      </w:pPr>
      <w:r/>
      <w:r/>
    </w:p>
    <w:p>
      <w:pPr>
        <w:ind w:left="360"/>
        <w:jc w:val="right"/>
        <w:spacing w:after="0"/>
        <w:widowControl w:val="off"/>
        <w:tabs>
          <w:tab w:val="left" w:pos="1028" w:leader="none"/>
        </w:tabs>
        <w:rPr>
          <w:rFonts w:eastAsiaTheme="minorHAnsi"/>
        </w:rPr>
      </w:pPr>
      <w:r>
        <w:rPr>
          <w:rFonts w:eastAsiaTheme="minorHAnsi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center"/>
        <w:rPr>
          <w:rStyle w:val="1011"/>
          <w:rFonts w:eastAsiaTheme="minorHAnsi"/>
        </w:rPr>
      </w:pPr>
      <w:r>
        <w:rPr>
          <w:rStyle w:val="1011"/>
          <w:rFonts w:eastAsiaTheme="minorHAnsi"/>
        </w:rPr>
        <w:t xml:space="preserve">_____________</w:t>
      </w:r>
      <w:r>
        <w:rPr>
          <w:rStyle w:val="1011"/>
          <w:rFonts w:eastAsiaTheme="minorHAnsi"/>
        </w:rPr>
      </w:r>
      <w:r>
        <w:rPr>
          <w:rStyle w:val="1011"/>
          <w:rFonts w:eastAsiaTheme="minorHAnsi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lang w:eastAsia="ru-RU" w:bidi="ru-RU"/>
        </w:rPr>
      </w:pPr>
      <w:r>
        <w:rPr>
          <w:rStyle w:val="1011"/>
          <w:rFonts w:eastAsiaTheme="minorHAnsi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lang w:eastAsia="ru-RU" w:bidi="ru-RU"/>
        </w:rPr>
      </w:r>
    </w:p>
    <w:p>
      <w:pPr>
        <w:jc w:val="center"/>
        <w:rPr>
          <w:rStyle w:val="1011"/>
          <w:rFonts w:eastAsiaTheme="minorHAnsi"/>
          <w:highlight w:val="none"/>
        </w:rPr>
      </w:pPr>
      <w:r>
        <w:rPr>
          <w:rStyle w:val="1011"/>
          <w:rFonts w:eastAsiaTheme="minorHAnsi"/>
          <w:highlight w:val="none"/>
        </w:rPr>
      </w:r>
      <w:r>
        <w:rPr>
          <w:rStyle w:val="1011"/>
          <w:rFonts w:eastAsiaTheme="minorHAnsi"/>
          <w:highlight w:val="none"/>
        </w:rPr>
      </w:r>
      <w:r>
        <w:rPr>
          <w:rStyle w:val="1011"/>
          <w:rFonts w:eastAsiaTheme="minorHAnsi"/>
          <w:highlight w:val="none"/>
        </w:rPr>
      </w:r>
    </w:p>
    <w:p>
      <w:pPr>
        <w:jc w:val="center"/>
        <w:rPr>
          <w:rStyle w:val="1011"/>
          <w:rFonts w:eastAsiaTheme="minorHAnsi"/>
          <w:highlight w:val="none"/>
        </w:rPr>
      </w:pPr>
      <w:r>
        <w:rPr>
          <w:rStyle w:val="1011"/>
          <w:rFonts w:eastAsiaTheme="minorHAnsi"/>
          <w:highlight w:val="none"/>
        </w:rPr>
      </w:r>
      <w:r>
        <w:rPr>
          <w:rStyle w:val="1011"/>
          <w:rFonts w:eastAsiaTheme="minorHAnsi"/>
          <w:highlight w:val="none"/>
        </w:rPr>
      </w:r>
      <w:r>
        <w:rPr>
          <w:rStyle w:val="1011"/>
          <w:rFonts w:eastAsiaTheme="minorHAnsi"/>
          <w:highlight w:val="none"/>
        </w:rPr>
      </w:r>
    </w:p>
    <w:p>
      <w:pPr>
        <w:pStyle w:val="1016"/>
        <w:ind w:right="80" w:firstLine="0"/>
        <w:jc w:val="center"/>
        <w:spacing w:before="0" w:after="0" w:line="317" w:lineRule="exact"/>
        <w:shd w:val="clear" w:color="auto" w:fill="auto"/>
        <w:rPr>
          <w:rStyle w:val="1011"/>
          <w:rFonts w:eastAsiaTheme="minorHAnsi"/>
        </w:rPr>
      </w:pPr>
      <w:r>
        <w:rPr>
          <w:rStyle w:val="1011"/>
          <w:rFonts w:eastAsiaTheme="minorHAnsi"/>
        </w:rPr>
        <w:br w:type="page" w:clear="all"/>
      </w:r>
      <w:r>
        <w:rPr>
          <w:rStyle w:val="1011"/>
          <w:rFonts w:eastAsiaTheme="minorHAnsi"/>
        </w:rPr>
      </w:r>
      <w:r>
        <w:rPr>
          <w:rStyle w:val="1011"/>
          <w:rFonts w:eastAsiaTheme="minorHAnsi"/>
        </w:rPr>
      </w:r>
    </w:p>
    <w:sectPr>
      <w:headerReference w:type="default" r:id="rId9"/>
      <w:headerReference w:type="even" r:id="rId10"/>
      <w:footnotePr/>
      <w:endnotePr/>
      <w:type w:val="nextPage"/>
      <w:pgSz w:w="16838" w:h="11906" w:orient="landscape"/>
      <w:pgMar w:top="1417" w:right="1134" w:bottom="567" w:left="1134" w:header="397" w:footer="51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imes New Roman">
    <w:panose1 w:val="02020603050405020304"/>
  </w:font>
  <w:font w:name="MS Mincho">
    <w:panose1 w:val="0202050305040509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77912399"/>
      <w:docPartObj>
        <w:docPartGallery w:val="Page Numbers (Top of Page)"/>
        <w:docPartUnique w:val="true"/>
      </w:docPartObj>
      <w:rPr/>
    </w:sdtPr>
    <w:sdtContent>
      <w:p>
        <w:pPr>
          <w:pStyle w:val="811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17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  <w:p>
    <w:pPr>
      <w:pStyle w:val="81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1"/>
      <w:rPr>
        <w:rStyle w:val="978"/>
      </w:rPr>
      <w:framePr w:wrap="around" w:vAnchor="text" w:hAnchor="margin" w:xAlign="center" w:y="1"/>
    </w:pPr>
    <w:r>
      <w:rPr>
        <w:rStyle w:val="978"/>
      </w:rPr>
      <w:fldChar w:fldCharType="begin"/>
    </w:r>
    <w:r>
      <w:rPr>
        <w:rStyle w:val="978"/>
      </w:rPr>
      <w:instrText xml:space="preserve">PAGE  </w:instrText>
    </w:r>
    <w:r>
      <w:rPr>
        <w:rStyle w:val="978"/>
      </w:rPr>
      <w:fldChar w:fldCharType="separate"/>
    </w:r>
    <w:r>
      <w:rPr>
        <w:rStyle w:val="978"/>
      </w:rPr>
      <w:t xml:space="preserve">2</w:t>
    </w:r>
    <w:r>
      <w:rPr>
        <w:rStyle w:val="978"/>
      </w:rPr>
      <w:fldChar w:fldCharType="end"/>
    </w:r>
    <w:r>
      <w:rPr>
        <w:rStyle w:val="978"/>
      </w:rPr>
    </w:r>
    <w:r>
      <w:rPr>
        <w:rStyle w:val="978"/>
      </w:rPr>
    </w:r>
  </w:p>
  <w:p>
    <w:pPr>
      <w:pStyle w:val="81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8" w:hanging="450"/>
        <w:tabs>
          <w:tab w:val="num" w:pos="115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420"/>
        <w:tabs>
          <w:tab w:val="num" w:pos="7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3"/>
      <w:numFmt w:val="decimal"/>
      <w:pStyle w:val="968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60" w:hanging="720"/>
        <w:tabs>
          <w:tab w:val="num" w:pos="12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/>
        <w:color w:val="00000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60" w:hanging="720"/>
        <w:tabs>
          <w:tab w:val="num" w:pos="12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russianLower"/>
      <w:isLgl w:val="false"/>
      <w:suff w:val="tab"/>
      <w:lvlText w:val="%2)"/>
      <w:lvlJc w:val="left"/>
      <w:pPr>
        <w:ind w:left="792" w:hanging="432"/>
      </w:pPr>
      <w:rPr>
        <w:rFonts w:ascii="Times New Roman" w:hAnsi="Times New Roman" w:eastAsia="Times New Roman" w:cs="Times New Roman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8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u w:val="none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u w:val="none"/>
        <w:lang w:val="ru-RU" w:eastAsia="ru-RU" w:bidi="ru-RU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u w:val="none"/>
        <w:lang w:val="ru-RU" w:eastAsia="ru-RU" w:bidi="ru-RU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u w:val="none"/>
        <w:lang w:val="ru-RU" w:eastAsia="ru-RU" w:bidi="ru-RU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6"/>
  </w:num>
  <w:num w:numId="11">
    <w:abstractNumId w:val="3"/>
  </w:num>
  <w:num w:numId="12">
    <w:abstractNumId w:val="11"/>
  </w:num>
  <w:num w:numId="13">
    <w:abstractNumId w:val="10"/>
  </w:num>
  <w:num w:numId="14">
    <w:abstractNumId w:val="4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6" w:default="1">
    <w:name w:val="Normal"/>
    <w:qFormat/>
    <w:rPr>
      <w:sz w:val="24"/>
      <w:szCs w:val="24"/>
    </w:rPr>
  </w:style>
  <w:style w:type="paragraph" w:styleId="747">
    <w:name w:val="Heading 1"/>
    <w:basedOn w:val="746"/>
    <w:next w:val="746"/>
    <w:link w:val="962"/>
    <w:qFormat/>
    <w:pPr>
      <w:jc w:val="center"/>
      <w:keepNext/>
      <w:outlineLvl w:val="0"/>
    </w:pPr>
    <w:rPr>
      <w:b/>
      <w:bCs/>
      <w:szCs w:val="20"/>
    </w:rPr>
  </w:style>
  <w:style w:type="paragraph" w:styleId="748">
    <w:name w:val="Heading 2"/>
    <w:basedOn w:val="746"/>
    <w:next w:val="746"/>
    <w:link w:val="963"/>
    <w:qFormat/>
    <w:pPr>
      <w:jc w:val="center"/>
      <w:keepNext/>
      <w:outlineLvl w:val="1"/>
    </w:pPr>
    <w:rPr>
      <w:szCs w:val="20"/>
    </w:rPr>
  </w:style>
  <w:style w:type="paragraph" w:styleId="749">
    <w:name w:val="Heading 3"/>
    <w:basedOn w:val="746"/>
    <w:next w:val="746"/>
    <w:link w:val="794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50">
    <w:name w:val="Heading 4"/>
    <w:basedOn w:val="746"/>
    <w:next w:val="746"/>
    <w:link w:val="795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51">
    <w:name w:val="Heading 5"/>
    <w:basedOn w:val="746"/>
    <w:next w:val="746"/>
    <w:link w:val="7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52">
    <w:name w:val="Heading 6"/>
    <w:basedOn w:val="746"/>
    <w:next w:val="746"/>
    <w:link w:val="7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3">
    <w:name w:val="Heading 7"/>
    <w:basedOn w:val="746"/>
    <w:next w:val="746"/>
    <w:link w:val="7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4">
    <w:name w:val="Heading 8"/>
    <w:basedOn w:val="746"/>
    <w:next w:val="746"/>
    <w:link w:val="7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5">
    <w:name w:val="Heading 9"/>
    <w:basedOn w:val="746"/>
    <w:next w:val="746"/>
    <w:link w:val="8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 w:default="1">
    <w:name w:val="Default Paragraph Font"/>
    <w:uiPriority w:val="1"/>
    <w:semiHidden/>
    <w:unhideWhenUsed/>
  </w:style>
  <w:style w:type="table" w:styleId="7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8" w:default="1">
    <w:name w:val="No List"/>
    <w:uiPriority w:val="99"/>
    <w:semiHidden/>
    <w:unhideWhenUsed/>
  </w:style>
  <w:style w:type="table" w:styleId="759">
    <w:name w:val="Plain Table 1"/>
    <w:basedOn w:val="75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2"/>
    <w:basedOn w:val="75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3"/>
    <w:basedOn w:val="75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>
    <w:name w:val="Plain Table 4"/>
    <w:basedOn w:val="75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Plain Table 5"/>
    <w:basedOn w:val="75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>
    <w:name w:val="Grid Table 1 Light"/>
    <w:basedOn w:val="75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75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"/>
    <w:basedOn w:val="75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basedOn w:val="75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>
    <w:name w:val="Grid Table 5 Dark"/>
    <w:basedOn w:val="75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9">
    <w:name w:val="Grid Table 6 Colorful"/>
    <w:basedOn w:val="75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0">
    <w:name w:val="Grid Table 7 Colorful"/>
    <w:basedOn w:val="75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1">
    <w:name w:val="List Table 1 Light"/>
    <w:basedOn w:val="75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75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75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75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75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>
    <w:name w:val="List Table 6 Colorful"/>
    <w:basedOn w:val="75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7">
    <w:name w:val="List Table 7 Colorful"/>
    <w:basedOn w:val="75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78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79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80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81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82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3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84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85" w:customStyle="1">
    <w:name w:val="Title Char"/>
    <w:uiPriority w:val="10"/>
    <w:rPr>
      <w:sz w:val="48"/>
      <w:szCs w:val="48"/>
    </w:rPr>
  </w:style>
  <w:style w:type="character" w:styleId="786" w:customStyle="1">
    <w:name w:val="Subtitle Char"/>
    <w:uiPriority w:val="11"/>
    <w:rPr>
      <w:sz w:val="24"/>
      <w:szCs w:val="24"/>
    </w:rPr>
  </w:style>
  <w:style w:type="character" w:styleId="787" w:customStyle="1">
    <w:name w:val="Quote Char"/>
    <w:uiPriority w:val="29"/>
    <w:rPr>
      <w:i/>
    </w:rPr>
  </w:style>
  <w:style w:type="character" w:styleId="788" w:customStyle="1">
    <w:name w:val="Intense Quote Char"/>
    <w:uiPriority w:val="30"/>
    <w:rPr>
      <w:i/>
    </w:rPr>
  </w:style>
  <w:style w:type="character" w:styleId="789" w:customStyle="1">
    <w:name w:val="Header Char"/>
    <w:basedOn w:val="756"/>
    <w:uiPriority w:val="99"/>
  </w:style>
  <w:style w:type="character" w:styleId="790" w:customStyle="1">
    <w:name w:val="Footnote Text Char"/>
    <w:uiPriority w:val="99"/>
    <w:rPr>
      <w:sz w:val="18"/>
    </w:rPr>
  </w:style>
  <w:style w:type="character" w:styleId="791" w:customStyle="1">
    <w:name w:val="Endnote Text Char"/>
    <w:uiPriority w:val="99"/>
    <w:rPr>
      <w:sz w:val="20"/>
    </w:rPr>
  </w:style>
  <w:style w:type="character" w:styleId="79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93" w:customStyle="1">
    <w:name w:val="Heading 2 Char"/>
    <w:uiPriority w:val="9"/>
    <w:rPr>
      <w:rFonts w:ascii="Arial" w:hAnsi="Arial" w:eastAsia="Arial" w:cs="Arial"/>
      <w:sz w:val="34"/>
    </w:rPr>
  </w:style>
  <w:style w:type="character" w:styleId="794" w:customStyle="1">
    <w:name w:val="Заголовок 3 Знак"/>
    <w:link w:val="749"/>
    <w:uiPriority w:val="9"/>
    <w:rPr>
      <w:rFonts w:ascii="Arial" w:hAnsi="Arial" w:eastAsia="Arial" w:cs="Arial"/>
      <w:sz w:val="30"/>
      <w:szCs w:val="30"/>
    </w:rPr>
  </w:style>
  <w:style w:type="character" w:styleId="795" w:customStyle="1">
    <w:name w:val="Заголовок 4 Знак"/>
    <w:link w:val="750"/>
    <w:uiPriority w:val="9"/>
    <w:rPr>
      <w:rFonts w:ascii="Arial" w:hAnsi="Arial" w:eastAsia="Arial" w:cs="Arial"/>
      <w:b/>
      <w:bCs/>
      <w:sz w:val="26"/>
      <w:szCs w:val="26"/>
    </w:rPr>
  </w:style>
  <w:style w:type="character" w:styleId="796" w:customStyle="1">
    <w:name w:val="Заголовок 5 Знак"/>
    <w:link w:val="751"/>
    <w:uiPriority w:val="9"/>
    <w:rPr>
      <w:rFonts w:ascii="Arial" w:hAnsi="Arial" w:eastAsia="Arial" w:cs="Arial"/>
      <w:b/>
      <w:bCs/>
      <w:sz w:val="24"/>
      <w:szCs w:val="24"/>
    </w:rPr>
  </w:style>
  <w:style w:type="character" w:styleId="797" w:customStyle="1">
    <w:name w:val="Заголовок 6 Знак"/>
    <w:link w:val="752"/>
    <w:uiPriority w:val="9"/>
    <w:rPr>
      <w:rFonts w:ascii="Arial" w:hAnsi="Arial" w:eastAsia="Arial" w:cs="Arial"/>
      <w:b/>
      <w:bCs/>
      <w:sz w:val="22"/>
      <w:szCs w:val="22"/>
    </w:rPr>
  </w:style>
  <w:style w:type="character" w:styleId="798" w:customStyle="1">
    <w:name w:val="Заголовок 7 Знак"/>
    <w:link w:val="7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9" w:customStyle="1">
    <w:name w:val="Заголовок 8 Знак"/>
    <w:link w:val="754"/>
    <w:uiPriority w:val="9"/>
    <w:rPr>
      <w:rFonts w:ascii="Arial" w:hAnsi="Arial" w:eastAsia="Arial" w:cs="Arial"/>
      <w:i/>
      <w:iCs/>
      <w:sz w:val="22"/>
      <w:szCs w:val="22"/>
    </w:rPr>
  </w:style>
  <w:style w:type="character" w:styleId="800" w:customStyle="1">
    <w:name w:val="Заголовок 9 Знак"/>
    <w:link w:val="755"/>
    <w:uiPriority w:val="9"/>
    <w:rPr>
      <w:rFonts w:ascii="Arial" w:hAnsi="Arial" w:eastAsia="Arial" w:cs="Arial"/>
      <w:i/>
      <w:iCs/>
      <w:sz w:val="21"/>
      <w:szCs w:val="21"/>
    </w:rPr>
  </w:style>
  <w:style w:type="paragraph" w:styleId="801">
    <w:name w:val="List Paragraph"/>
    <w:basedOn w:val="746"/>
    <w:qFormat/>
    <w:pPr>
      <w:contextualSpacing/>
      <w:ind w:left="720" w:firstLine="660"/>
      <w:jc w:val="both"/>
      <w:spacing w:line="300" w:lineRule="auto"/>
      <w:widowControl w:val="off"/>
    </w:pPr>
    <w:rPr>
      <w:sz w:val="28"/>
      <w:szCs w:val="20"/>
    </w:rPr>
  </w:style>
  <w:style w:type="paragraph" w:styleId="802">
    <w:name w:val="No Spacing"/>
    <w:uiPriority w:val="1"/>
    <w:qFormat/>
    <w:rPr>
      <w:lang w:eastAsia="zh-CN"/>
    </w:rPr>
  </w:style>
  <w:style w:type="paragraph" w:styleId="803">
    <w:name w:val="Title"/>
    <w:basedOn w:val="746"/>
    <w:next w:val="746"/>
    <w:link w:val="8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4" w:customStyle="1">
    <w:name w:val="Заголовок Знак"/>
    <w:link w:val="803"/>
    <w:uiPriority w:val="10"/>
    <w:rPr>
      <w:sz w:val="48"/>
      <w:szCs w:val="48"/>
    </w:rPr>
  </w:style>
  <w:style w:type="paragraph" w:styleId="805">
    <w:name w:val="Subtitle"/>
    <w:basedOn w:val="746"/>
    <w:next w:val="746"/>
    <w:link w:val="806"/>
    <w:uiPriority w:val="11"/>
    <w:qFormat/>
    <w:pPr>
      <w:spacing w:before="200" w:after="200"/>
    </w:pPr>
  </w:style>
  <w:style w:type="character" w:styleId="806" w:customStyle="1">
    <w:name w:val="Подзаголовок Знак"/>
    <w:link w:val="805"/>
    <w:uiPriority w:val="11"/>
    <w:rPr>
      <w:sz w:val="24"/>
      <w:szCs w:val="24"/>
    </w:rPr>
  </w:style>
  <w:style w:type="paragraph" w:styleId="807">
    <w:name w:val="Quote"/>
    <w:basedOn w:val="746"/>
    <w:next w:val="746"/>
    <w:link w:val="808"/>
    <w:uiPriority w:val="29"/>
    <w:qFormat/>
    <w:pPr>
      <w:ind w:left="720" w:right="720"/>
    </w:pPr>
    <w:rPr>
      <w:i/>
    </w:rPr>
  </w:style>
  <w:style w:type="character" w:styleId="808" w:customStyle="1">
    <w:name w:val="Цитата 2 Знак"/>
    <w:link w:val="807"/>
    <w:uiPriority w:val="29"/>
    <w:rPr>
      <w:i/>
    </w:rPr>
  </w:style>
  <w:style w:type="paragraph" w:styleId="809">
    <w:name w:val="Intense Quote"/>
    <w:basedOn w:val="746"/>
    <w:next w:val="746"/>
    <w:link w:val="8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0" w:customStyle="1">
    <w:name w:val="Выделенная цитата Знак"/>
    <w:link w:val="809"/>
    <w:uiPriority w:val="30"/>
    <w:rPr>
      <w:i/>
    </w:rPr>
  </w:style>
  <w:style w:type="paragraph" w:styleId="811">
    <w:name w:val="Header"/>
    <w:basedOn w:val="746"/>
    <w:link w:val="812"/>
    <w:uiPriority w:val="99"/>
    <w:pPr>
      <w:tabs>
        <w:tab w:val="center" w:pos="4677" w:leader="none"/>
        <w:tab w:val="right" w:pos="9355" w:leader="none"/>
      </w:tabs>
    </w:pPr>
  </w:style>
  <w:style w:type="character" w:styleId="812" w:customStyle="1">
    <w:name w:val="Верхний колонтитул Знак"/>
    <w:link w:val="811"/>
    <w:uiPriority w:val="99"/>
  </w:style>
  <w:style w:type="paragraph" w:styleId="813">
    <w:name w:val="Footer"/>
    <w:basedOn w:val="746"/>
    <w:link w:val="992"/>
    <w:pPr>
      <w:tabs>
        <w:tab w:val="center" w:pos="4677" w:leader="none"/>
        <w:tab w:val="right" w:pos="9355" w:leader="none"/>
      </w:tabs>
    </w:pPr>
  </w:style>
  <w:style w:type="character" w:styleId="814" w:customStyle="1">
    <w:name w:val="Footer Char"/>
    <w:uiPriority w:val="99"/>
  </w:style>
  <w:style w:type="paragraph" w:styleId="815">
    <w:name w:val="Caption"/>
    <w:basedOn w:val="746"/>
    <w:next w:val="746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16" w:customStyle="1">
    <w:name w:val="Caption Char"/>
    <w:uiPriority w:val="99"/>
  </w:style>
  <w:style w:type="table" w:styleId="817">
    <w:name w:val="Table Grid"/>
    <w:basedOn w:val="757"/>
    <w:tblPr/>
  </w:style>
  <w:style w:type="table" w:styleId="81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9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0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1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1 Light - Accent 2"/>
    <w:link w:val="99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43">
    <w:name w:val="Hyperlink"/>
    <w:rPr>
      <w:color w:val="0000ff"/>
      <w:u w:val="single"/>
    </w:rPr>
  </w:style>
  <w:style w:type="paragraph" w:styleId="944">
    <w:name w:val="footnote text"/>
    <w:basedOn w:val="746"/>
    <w:link w:val="945"/>
    <w:uiPriority w:val="99"/>
    <w:semiHidden/>
    <w:unhideWhenUsed/>
    <w:pPr>
      <w:spacing w:after="40"/>
    </w:pPr>
    <w:rPr>
      <w:sz w:val="18"/>
    </w:rPr>
  </w:style>
  <w:style w:type="character" w:styleId="945" w:customStyle="1">
    <w:name w:val="Текст сноски Знак"/>
    <w:link w:val="944"/>
    <w:uiPriority w:val="99"/>
    <w:rPr>
      <w:sz w:val="18"/>
    </w:rPr>
  </w:style>
  <w:style w:type="character" w:styleId="946">
    <w:name w:val="footnote reference"/>
    <w:uiPriority w:val="99"/>
    <w:unhideWhenUsed/>
    <w:rPr>
      <w:vertAlign w:val="superscript"/>
    </w:rPr>
  </w:style>
  <w:style w:type="paragraph" w:styleId="947">
    <w:name w:val="endnote text"/>
    <w:basedOn w:val="746"/>
    <w:link w:val="948"/>
    <w:uiPriority w:val="99"/>
    <w:semiHidden/>
    <w:unhideWhenUsed/>
    <w:rPr>
      <w:sz w:val="20"/>
    </w:rPr>
  </w:style>
  <w:style w:type="character" w:styleId="948" w:customStyle="1">
    <w:name w:val="Текст концевой сноски Знак"/>
    <w:link w:val="947"/>
    <w:uiPriority w:val="99"/>
    <w:rPr>
      <w:sz w:val="20"/>
    </w:rPr>
  </w:style>
  <w:style w:type="character" w:styleId="949">
    <w:name w:val="endnote reference"/>
    <w:uiPriority w:val="99"/>
    <w:semiHidden/>
    <w:unhideWhenUsed/>
    <w:rPr>
      <w:vertAlign w:val="superscript"/>
    </w:rPr>
  </w:style>
  <w:style w:type="paragraph" w:styleId="950">
    <w:name w:val="toc 1"/>
    <w:basedOn w:val="746"/>
    <w:next w:val="746"/>
    <w:uiPriority w:val="39"/>
    <w:unhideWhenUsed/>
    <w:pPr>
      <w:spacing w:after="57"/>
    </w:pPr>
  </w:style>
  <w:style w:type="paragraph" w:styleId="951">
    <w:name w:val="toc 2"/>
    <w:basedOn w:val="746"/>
    <w:next w:val="746"/>
    <w:uiPriority w:val="39"/>
    <w:unhideWhenUsed/>
    <w:pPr>
      <w:ind w:left="283"/>
      <w:spacing w:after="57"/>
    </w:pPr>
  </w:style>
  <w:style w:type="paragraph" w:styleId="952">
    <w:name w:val="toc 3"/>
    <w:basedOn w:val="746"/>
    <w:next w:val="746"/>
    <w:uiPriority w:val="39"/>
    <w:unhideWhenUsed/>
    <w:pPr>
      <w:ind w:left="567"/>
      <w:spacing w:after="57"/>
    </w:pPr>
  </w:style>
  <w:style w:type="paragraph" w:styleId="953">
    <w:name w:val="toc 4"/>
    <w:basedOn w:val="746"/>
    <w:next w:val="746"/>
    <w:uiPriority w:val="39"/>
    <w:unhideWhenUsed/>
    <w:pPr>
      <w:ind w:left="850"/>
      <w:spacing w:after="57"/>
    </w:pPr>
  </w:style>
  <w:style w:type="paragraph" w:styleId="954">
    <w:name w:val="toc 5"/>
    <w:basedOn w:val="746"/>
    <w:next w:val="746"/>
    <w:uiPriority w:val="39"/>
    <w:unhideWhenUsed/>
    <w:pPr>
      <w:ind w:left="1134"/>
      <w:spacing w:after="57"/>
    </w:pPr>
  </w:style>
  <w:style w:type="paragraph" w:styleId="955">
    <w:name w:val="toc 6"/>
    <w:basedOn w:val="746"/>
    <w:next w:val="746"/>
    <w:uiPriority w:val="39"/>
    <w:unhideWhenUsed/>
    <w:pPr>
      <w:ind w:left="1417"/>
      <w:spacing w:after="57"/>
    </w:pPr>
  </w:style>
  <w:style w:type="paragraph" w:styleId="956">
    <w:name w:val="toc 7"/>
    <w:basedOn w:val="746"/>
    <w:next w:val="746"/>
    <w:uiPriority w:val="39"/>
    <w:unhideWhenUsed/>
    <w:pPr>
      <w:ind w:left="1701"/>
      <w:spacing w:after="57"/>
    </w:pPr>
  </w:style>
  <w:style w:type="paragraph" w:styleId="957">
    <w:name w:val="toc 8"/>
    <w:basedOn w:val="746"/>
    <w:next w:val="746"/>
    <w:uiPriority w:val="39"/>
    <w:unhideWhenUsed/>
    <w:pPr>
      <w:ind w:left="1984"/>
      <w:spacing w:after="57"/>
    </w:pPr>
  </w:style>
  <w:style w:type="paragraph" w:styleId="958">
    <w:name w:val="toc 9"/>
    <w:basedOn w:val="746"/>
    <w:next w:val="746"/>
    <w:uiPriority w:val="39"/>
    <w:unhideWhenUsed/>
    <w:pPr>
      <w:ind w:left="2268"/>
      <w:spacing w:after="57"/>
    </w:pPr>
  </w:style>
  <w:style w:type="paragraph" w:styleId="959">
    <w:name w:val="TOC Heading"/>
    <w:uiPriority w:val="39"/>
    <w:unhideWhenUsed/>
    <w:rPr>
      <w:lang w:eastAsia="zh-CN"/>
    </w:rPr>
  </w:style>
  <w:style w:type="paragraph" w:styleId="960">
    <w:name w:val="table of figures"/>
    <w:basedOn w:val="746"/>
    <w:next w:val="746"/>
    <w:uiPriority w:val="99"/>
    <w:unhideWhenUsed/>
  </w:style>
  <w:style w:type="paragraph" w:styleId="961">
    <w:name w:val="Body Text"/>
    <w:basedOn w:val="746"/>
    <w:link w:val="988"/>
    <w:pPr>
      <w:spacing w:after="120"/>
    </w:pPr>
  </w:style>
  <w:style w:type="character" w:styleId="962" w:customStyle="1">
    <w:name w:val="Заголовок 1 Знак"/>
    <w:link w:val="747"/>
    <w:rPr>
      <w:b/>
      <w:bCs/>
      <w:sz w:val="24"/>
      <w:lang w:val="ru-RU" w:eastAsia="ru-RU" w:bidi="ar-SA"/>
    </w:rPr>
  </w:style>
  <w:style w:type="character" w:styleId="963" w:customStyle="1">
    <w:name w:val="Заголовок 2 Знак"/>
    <w:link w:val="748"/>
    <w:semiHidden/>
    <w:rPr>
      <w:sz w:val="24"/>
      <w:lang w:val="ru-RU" w:eastAsia="ru-RU" w:bidi="ar-SA"/>
    </w:rPr>
  </w:style>
  <w:style w:type="paragraph" w:styleId="964" w:customStyle="1">
    <w:name w:val="Название1"/>
    <w:basedOn w:val="746"/>
    <w:link w:val="965"/>
    <w:qFormat/>
    <w:pPr>
      <w:jc w:val="center"/>
    </w:pPr>
    <w:rPr>
      <w:rFonts w:ascii="Courier New" w:hAnsi="Courier New" w:cs="Courier New"/>
      <w:sz w:val="20"/>
      <w:szCs w:val="20"/>
    </w:rPr>
  </w:style>
  <w:style w:type="character" w:styleId="965" w:customStyle="1">
    <w:name w:val="Знак Знак2"/>
    <w:link w:val="964"/>
    <w:rPr>
      <w:rFonts w:ascii="Courier New" w:hAnsi="Courier New" w:cs="Courier New"/>
      <w:lang w:val="ru-RU" w:eastAsia="ru-RU" w:bidi="ar-SA"/>
    </w:rPr>
  </w:style>
  <w:style w:type="paragraph" w:styleId="966" w:customStyle="1">
    <w:name w:val="Знак Знак Знак"/>
    <w:basedOn w:val="74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67">
    <w:name w:val="Normal (Web)"/>
    <w:basedOn w:val="746"/>
    <w:uiPriority w:val="99"/>
    <w:pPr>
      <w:spacing w:after="240"/>
    </w:pPr>
  </w:style>
  <w:style w:type="paragraph" w:styleId="968" w:customStyle="1">
    <w:name w:val="body text Знак Знак"/>
    <w:link w:val="969"/>
    <w:pPr>
      <w:numPr>
        <w:ilvl w:val="0"/>
        <w:numId w:val="4"/>
      </w:numPr>
      <w:jc w:val="both"/>
    </w:pPr>
    <w:rPr>
      <w:sz w:val="24"/>
      <w:szCs w:val="24"/>
    </w:rPr>
  </w:style>
  <w:style w:type="character" w:styleId="969" w:customStyle="1">
    <w:name w:val="body text Знак Знак Знак1"/>
    <w:link w:val="968"/>
    <w:rPr>
      <w:sz w:val="24"/>
      <w:szCs w:val="24"/>
      <w:lang w:val="ru-RU" w:eastAsia="ru-RU" w:bidi="ar-SA"/>
    </w:rPr>
  </w:style>
  <w:style w:type="paragraph" w:styleId="970" w:customStyle="1">
    <w:name w:val="body_text Знак Знак"/>
    <w:pPr>
      <w:ind w:firstLine="709"/>
      <w:jc w:val="both"/>
    </w:pPr>
    <w:rPr>
      <w:sz w:val="24"/>
      <w:szCs w:val="24"/>
    </w:rPr>
  </w:style>
  <w:style w:type="character" w:styleId="971" w:customStyle="1">
    <w:name w:val="body text Знак Знак Знак"/>
    <w:rPr>
      <w:rFonts w:cs="Times New Roman"/>
      <w:sz w:val="24"/>
      <w:szCs w:val="24"/>
      <w:lang w:val="ru-RU" w:eastAsia="ru-RU" w:bidi="ar-SA"/>
    </w:rPr>
  </w:style>
  <w:style w:type="paragraph" w:styleId="972">
    <w:name w:val="Body Text Indent 2"/>
    <w:basedOn w:val="746"/>
    <w:link w:val="973"/>
    <w:pPr>
      <w:ind w:left="283"/>
      <w:jc w:val="center"/>
      <w:keepNext/>
      <w:spacing w:after="120" w:line="480" w:lineRule="auto"/>
      <w:widowControl w:val="off"/>
    </w:pPr>
    <w:rPr>
      <w:sz w:val="28"/>
      <w:szCs w:val="20"/>
    </w:rPr>
  </w:style>
  <w:style w:type="character" w:styleId="973" w:customStyle="1">
    <w:name w:val="Основной текст с отступом 2 Знак"/>
    <w:link w:val="972"/>
    <w:rPr>
      <w:sz w:val="28"/>
      <w:lang w:val="ru-RU" w:eastAsia="ru-RU" w:bidi="ar-SA"/>
    </w:rPr>
  </w:style>
  <w:style w:type="character" w:styleId="974" w:customStyle="1">
    <w:name w:val="body_text Знак Знак Знак"/>
    <w:rPr>
      <w:rFonts w:cs="Times New Roman"/>
      <w:sz w:val="24"/>
      <w:szCs w:val="24"/>
      <w:lang w:val="ru-RU" w:eastAsia="ru-RU" w:bidi="ar-SA"/>
    </w:rPr>
  </w:style>
  <w:style w:type="paragraph" w:styleId="975" w:customStyle="1">
    <w:name w:val="Наименование таблицы Знак"/>
    <w:next w:val="746"/>
    <w:pPr>
      <w:jc w:val="center"/>
    </w:pPr>
    <w:rPr>
      <w:b/>
      <w:sz w:val="22"/>
    </w:rPr>
  </w:style>
  <w:style w:type="paragraph" w:styleId="976" w:customStyle="1">
    <w:name w:val="Знак1 Знак Знак Знак Знак Знак Знак"/>
    <w:basedOn w:val="74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77" w:customStyle="1">
    <w:name w:val="Основной текст гд"/>
    <w:basedOn w:val="961"/>
    <w:pPr>
      <w:jc w:val="center"/>
      <w:keepNext/>
      <w:spacing w:after="0"/>
      <w:widowControl w:val="off"/>
    </w:pPr>
    <w:rPr>
      <w:sz w:val="22"/>
    </w:rPr>
  </w:style>
  <w:style w:type="character" w:styleId="978">
    <w:name w:val="page number"/>
    <w:basedOn w:val="756"/>
  </w:style>
  <w:style w:type="paragraph" w:styleId="979" w:customStyle="1">
    <w:name w:val="ConsPlusNormal"/>
    <w:rPr>
      <w:rFonts w:ascii="Arial" w:hAnsi="Arial" w:eastAsia="MS Mincho" w:cs="Arial"/>
      <w:lang w:eastAsia="ja-JP"/>
    </w:rPr>
  </w:style>
  <w:style w:type="paragraph" w:styleId="980">
    <w:name w:val="Body Text Indent"/>
    <w:basedOn w:val="746"/>
    <w:pPr>
      <w:ind w:left="283"/>
      <w:spacing w:after="120"/>
    </w:pPr>
  </w:style>
  <w:style w:type="paragraph" w:styleId="981" w:customStyle="1">
    <w:name w:val="Heading"/>
    <w:rPr>
      <w:rFonts w:ascii="Arial" w:hAnsi="Arial" w:cs="Arial"/>
      <w:b/>
      <w:bCs/>
      <w:sz w:val="22"/>
      <w:szCs w:val="22"/>
    </w:rPr>
  </w:style>
  <w:style w:type="paragraph" w:styleId="982">
    <w:name w:val="Body Text Indent 3"/>
    <w:basedOn w:val="746"/>
    <w:pPr>
      <w:ind w:left="5760"/>
    </w:pPr>
  </w:style>
  <w:style w:type="paragraph" w:styleId="983" w:customStyle="1">
    <w:name w:val="Знак Знак Знак Знак Знак Знак Знак Знак Знак Знак Знак Знак Знак Знак Знак Знак Знак Знак Знак Знак"/>
    <w:basedOn w:val="74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84" w:customStyle="1">
    <w:name w:val="Знак1 Знак Знак"/>
    <w:basedOn w:val="74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85" w:customStyle="1">
    <w:name w:val="Знак Знак Знак Знак Знак Знак Знак Знак Знак"/>
    <w:basedOn w:val="74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86">
    <w:name w:val="Note Heading"/>
    <w:basedOn w:val="746"/>
    <w:next w:val="746"/>
    <w:pPr>
      <w:jc w:val="both"/>
    </w:pPr>
    <w:rPr>
      <w:szCs w:val="20"/>
    </w:rPr>
  </w:style>
  <w:style w:type="paragraph" w:styleId="987" w:customStyle="1">
    <w:name w:val="Знак1 Знак Знак Знак"/>
    <w:basedOn w:val="74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character" w:styleId="988" w:customStyle="1">
    <w:name w:val="Основной текст Знак"/>
    <w:link w:val="961"/>
    <w:rPr>
      <w:sz w:val="24"/>
      <w:szCs w:val="24"/>
      <w:lang w:val="ru-RU" w:eastAsia="ru-RU" w:bidi="ar-SA"/>
    </w:rPr>
  </w:style>
  <w:style w:type="paragraph" w:styleId="989">
    <w:name w:val="Balloon Text"/>
    <w:basedOn w:val="746"/>
    <w:link w:val="990"/>
    <w:rPr>
      <w:rFonts w:ascii="Tahoma" w:hAnsi="Tahoma" w:cs="Tahoma"/>
      <w:sz w:val="16"/>
      <w:szCs w:val="16"/>
    </w:rPr>
  </w:style>
  <w:style w:type="character" w:styleId="990" w:customStyle="1">
    <w:name w:val="Текст выноски Знак"/>
    <w:link w:val="989"/>
    <w:rPr>
      <w:rFonts w:ascii="Tahoma" w:hAnsi="Tahoma" w:cs="Tahoma"/>
      <w:sz w:val="16"/>
      <w:szCs w:val="16"/>
      <w:lang w:val="ru-RU" w:eastAsia="ru-RU" w:bidi="ar-SA"/>
    </w:rPr>
  </w:style>
  <w:style w:type="paragraph" w:styleId="991" w:customStyle="1">
    <w:name w:val="Знак Знак Знак Знак Знак Знак Знак Знак Знак Знак Знак Знак Знак Знак Знак Знак Знак Знак"/>
    <w:basedOn w:val="74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character" w:styleId="992" w:customStyle="1">
    <w:name w:val="Нижний колонтитул Знак"/>
    <w:link w:val="813"/>
    <w:rPr>
      <w:sz w:val="24"/>
      <w:szCs w:val="24"/>
      <w:lang w:val="ru-RU" w:eastAsia="ru-RU" w:bidi="ar-SA"/>
    </w:rPr>
  </w:style>
  <w:style w:type="character" w:styleId="993" w:customStyle="1">
    <w:name w:val="Гиперссылка1"/>
    <w:rPr>
      <w:color w:val="0000ff"/>
      <w:u w:val="single"/>
    </w:rPr>
  </w:style>
  <w:style w:type="paragraph" w:styleId="994" w:customStyle="1">
    <w:name w:val="Обычный (веб)1"/>
    <w:pPr>
      <w:spacing w:after="24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995" w:customStyle="1">
    <w:name w:val="Основной текст1"/>
    <w:link w:val="875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000000"/>
      <w:sz w:val="24"/>
      <w:szCs w:val="24"/>
      <w:lang w:bidi="ru-RU"/>
    </w:rPr>
  </w:style>
  <w:style w:type="paragraph" w:styleId="996" w:customStyle="1">
    <w:name w:val="docdata"/>
    <w:basedOn w:val="746"/>
    <w:pPr>
      <w:spacing w:before="100" w:beforeAutospacing="1" w:after="100" w:afterAutospacing="1"/>
    </w:pPr>
  </w:style>
  <w:style w:type="paragraph" w:styleId="997" w:customStyle="1">
    <w:name w:val="Основной текст2"/>
    <w:pPr>
      <w:jc w:val="center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b/>
      <w:bCs/>
      <w:sz w:val="28"/>
      <w:szCs w:val="24"/>
    </w:rPr>
  </w:style>
  <w:style w:type="paragraph" w:styleId="998" w:customStyle="1">
    <w:name w:val="Обычный (веб);Обычный (Web)1;Знак Знак3;Обычный (веб) Знак1;Обычный (веб) Знак Знак1;Обычный (веб) Знак Знак Знак;Знак Знак1 Знак Знак;Обычный (веб) Знак Знак Знак Знак;Знак4 Зна;Обычный (Web);Знак Знак1 Знак"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999" w:customStyle="1">
    <w:name w:val="s_16"/>
    <w:basedOn w:val="746"/>
    <w:pPr>
      <w:spacing w:before="100" w:beforeAutospacing="1" w:after="100" w:afterAutospacing="1"/>
    </w:pPr>
  </w:style>
  <w:style w:type="paragraph" w:styleId="1000" w:customStyle="1">
    <w:name w:val="s_1"/>
    <w:basedOn w:val="746"/>
    <w:pPr>
      <w:spacing w:before="100" w:beforeAutospacing="1" w:after="100" w:afterAutospacing="1"/>
    </w:pPr>
  </w:style>
  <w:style w:type="paragraph" w:styleId="1001" w:customStyle="1">
    <w:name w:val="Знак"/>
    <w:basedOn w:val="74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1002">
    <w:name w:val="Body Text 2"/>
    <w:basedOn w:val="746"/>
    <w:link w:val="1003"/>
    <w:pPr>
      <w:spacing w:after="120" w:line="480" w:lineRule="auto"/>
    </w:pPr>
  </w:style>
  <w:style w:type="character" w:styleId="1003" w:customStyle="1">
    <w:name w:val="Основной текст 2 Знак"/>
    <w:basedOn w:val="756"/>
    <w:link w:val="1002"/>
    <w:rPr>
      <w:sz w:val="24"/>
      <w:szCs w:val="24"/>
    </w:rPr>
  </w:style>
  <w:style w:type="character" w:styleId="1004" w:customStyle="1">
    <w:name w:val="Неразрешенное упоминание1"/>
    <w:basedOn w:val="756"/>
    <w:uiPriority w:val="99"/>
    <w:semiHidden/>
    <w:unhideWhenUsed/>
    <w:rPr>
      <w:color w:val="605e5c"/>
      <w:shd w:val="clear" w:color="auto" w:fill="e1dfdd"/>
    </w:rPr>
  </w:style>
  <w:style w:type="character" w:styleId="1005">
    <w:name w:val="annotation reference"/>
    <w:basedOn w:val="756"/>
    <w:uiPriority w:val="99"/>
    <w:semiHidden/>
    <w:unhideWhenUsed/>
    <w:rPr>
      <w:sz w:val="16"/>
      <w:szCs w:val="16"/>
    </w:rPr>
  </w:style>
  <w:style w:type="paragraph" w:styleId="1006">
    <w:name w:val="annotation text"/>
    <w:basedOn w:val="746"/>
    <w:link w:val="1007"/>
    <w:uiPriority w:val="99"/>
    <w:semiHidden/>
    <w:unhideWhenUsed/>
    <w:rPr>
      <w:sz w:val="20"/>
      <w:szCs w:val="20"/>
    </w:rPr>
  </w:style>
  <w:style w:type="character" w:styleId="1007" w:customStyle="1">
    <w:name w:val="Текст примечания Знак"/>
    <w:basedOn w:val="756"/>
    <w:link w:val="1006"/>
    <w:uiPriority w:val="99"/>
    <w:semiHidden/>
  </w:style>
  <w:style w:type="paragraph" w:styleId="1008">
    <w:name w:val="annotation subject"/>
    <w:basedOn w:val="1006"/>
    <w:next w:val="1006"/>
    <w:link w:val="1009"/>
    <w:uiPriority w:val="99"/>
    <w:semiHidden/>
    <w:unhideWhenUsed/>
    <w:rPr>
      <w:b/>
      <w:bCs/>
    </w:rPr>
  </w:style>
  <w:style w:type="character" w:styleId="1009" w:customStyle="1">
    <w:name w:val="Тема примечания Знак"/>
    <w:basedOn w:val="1007"/>
    <w:link w:val="1008"/>
    <w:uiPriority w:val="99"/>
    <w:semiHidden/>
    <w:rPr>
      <w:b/>
      <w:bCs/>
    </w:rPr>
  </w:style>
  <w:style w:type="character" w:styleId="1010" w:customStyle="1">
    <w:name w:val="Основной текст (2) + Полужирный;Интервал 3 pt"/>
    <w:rPr>
      <w:rFonts w:ascii="Times New Roman" w:hAnsi="Times New Roman" w:eastAsia="Times New Roman" w:cs="Times New Roman"/>
      <w:b/>
      <w:bCs/>
      <w:color w:val="000000"/>
      <w:spacing w:val="70"/>
      <w:position w:val="0"/>
      <w:sz w:val="26"/>
      <w:szCs w:val="26"/>
      <w:shd w:val="clear" w:color="auto" w:fill="ffffff"/>
      <w:lang w:val="ru-RU" w:eastAsia="ru-RU" w:bidi="ru-RU"/>
    </w:rPr>
  </w:style>
  <w:style w:type="character" w:styleId="1011" w:customStyle="1">
    <w:name w:val="Основной текст (2) + 12 pt"/>
    <w:rPr>
      <w:rFonts w:ascii="Times New Roman" w:hAnsi="Times New Roman" w:eastAsia="Times New Roman" w:cs="Times New Roman"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paragraph" w:styleId="1012" w:customStyle="1">
    <w:name w:val="Основной текст (5)"/>
    <w:pPr>
      <w:contextualSpacing w:val="0"/>
      <w:ind w:left="0" w:right="0" w:firstLine="0"/>
      <w:jc w:val="center"/>
      <w:keepLines w:val="0"/>
      <w:keepNext w:val="0"/>
      <w:pageBreakBefore w:val="0"/>
      <w:spacing w:before="240" w:beforeAutospacing="0" w:after="240" w:afterAutospacing="0" w:line="302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1013" w:customStyle="1">
    <w:name w:val="Основной текст (2)"/>
    <w:pPr>
      <w:contextualSpacing w:val="0"/>
      <w:ind w:left="0" w:right="0" w:firstLine="740"/>
      <w:jc w:val="both"/>
      <w:keepLines w:val="0"/>
      <w:keepNext w:val="0"/>
      <w:pageBreakBefore w:val="0"/>
      <w:spacing w:before="540" w:beforeAutospacing="0" w:after="0" w:afterAutospacing="0" w:line="307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1014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1015" w:customStyle="1">
    <w:name w:val="Основной текст (2) + 11;5 pt;Полужирный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1016" w:customStyle="1">
    <w:name w:val="Заголовок №1"/>
    <w:pPr>
      <w:contextualSpacing w:val="0"/>
      <w:ind w:left="0" w:right="0" w:hanging="820"/>
      <w:jc w:val="left"/>
      <w:keepLines w:val="0"/>
      <w:keepNext w:val="0"/>
      <w:pageBreakBefore w:val="0"/>
      <w:spacing w:before="300" w:beforeAutospacing="0" w:after="300" w:afterAutospacing="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1017" w:customStyle="1">
    <w:name w:val="Основной текст (2) + Полужирный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2828A-D551-4224-8A3F-1932E5CF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Роспотребнадзор в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Гусарова Е.В.</dc:creator>
  <cp:revision>8</cp:revision>
  <dcterms:created xsi:type="dcterms:W3CDTF">2024-08-14T05:04:00Z</dcterms:created>
  <dcterms:modified xsi:type="dcterms:W3CDTF">2025-03-21T03:27:23Z</dcterms:modified>
  <cp:version>730895</cp:version>
</cp:coreProperties>
</file>