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документов, входящих в состав государственной программы «Развитие здравоохранения Новосибирской области»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5866" w:type="dxa"/>
        <w:tblInd w:w="1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2550"/>
        <w:gridCol w:w="2433"/>
        <w:gridCol w:w="3402"/>
        <w:gridCol w:w="3118"/>
        <w:gridCol w:w="1897"/>
        <w:gridCol w:w="1930"/>
      </w:tblGrid>
      <w:tr>
        <w:tblPrEx/>
        <w:trPr/>
        <w:tc>
          <w:tcPr>
            <w:shd w:val="solid" w:color="ffffff" w:fill="auto"/>
            <w:tcW w:w="53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W w:w="255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W w:w="2433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Реквизиты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Гиперссылка на текст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Государственная программа «Развитие здравоохранения Новосибирской области»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Стратегические приоритеты в сфере реализации государственной программы «Развитие здравоохранения Новосибирской области»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Постановление Правительства Новосибирской области «Об утверждении государственной программы «Развитие здравоохранения Новосибирской области</w:t>
            </w:r>
            <w:r>
              <w:rPr>
                <w:rFonts w:eastAsia="Arial"/>
                <w:sz w:val="24"/>
                <w:szCs w:val="24"/>
              </w:rPr>
              <w:t xml:space="preserve">»</w:t>
            </w:r>
            <w:r>
              <w:rPr>
                <w:rFonts w:eastAsia="Arial"/>
                <w:sz w:val="24"/>
                <w:szCs w:val="24"/>
              </w:rPr>
              <w:t xml:space="preserve"> (далее – Постановление)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07.05.2013 </w:t>
            </w:r>
            <w:r>
              <w:rPr>
                <w:sz w:val="24"/>
                <w:szCs w:val="24"/>
              </w:rPr>
              <w:t xml:space="preserve">№ </w:t>
            </w:r>
            <w:r>
              <w:rPr>
                <w:sz w:val="24"/>
                <w:szCs w:val="24"/>
              </w:rPr>
              <w:t xml:space="preserve">199-п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(ред. от 08.04.2025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highlight w:val="white"/>
              </w:rPr>
              <w:t xml:space="preserve">143-п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http://pravo.gov.ru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орядок финансирования мероприятий государственной программы </w:t>
            </w:r>
            <w:r>
              <w:rPr>
                <w:color w:val="000000"/>
                <w:sz w:val="24"/>
                <w:szCs w:val="24"/>
              </w:rPr>
              <w:t xml:space="preserve">«Р</w:t>
            </w:r>
            <w:r>
              <w:rPr>
                <w:color w:val="000000"/>
                <w:sz w:val="24"/>
                <w:szCs w:val="24"/>
              </w:rPr>
              <w:t xml:space="preserve">азвитие здравоохранения 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овосибирской области</w:t>
            </w:r>
            <w:r>
              <w:rPr>
                <w:color w:val="000000"/>
                <w:sz w:val="24"/>
                <w:szCs w:val="24"/>
              </w:rPr>
              <w:t xml:space="preserve">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</w:t>
            </w:r>
            <w:r>
              <w:rPr>
                <w:rFonts w:eastAsia="Arial"/>
                <w:sz w:val="24"/>
                <w:szCs w:val="24"/>
              </w:rPr>
              <w:t xml:space="preserve">орядок финансирования мероприятий государственной программы </w:t>
            </w:r>
            <w:r>
              <w:rPr>
                <w:rFonts w:eastAsia="Arial"/>
                <w:sz w:val="24"/>
                <w:szCs w:val="24"/>
              </w:rPr>
              <w:t xml:space="preserve">«Р</w:t>
            </w:r>
            <w:r>
              <w:rPr>
                <w:rFonts w:eastAsia="Arial"/>
                <w:sz w:val="24"/>
                <w:szCs w:val="24"/>
              </w:rPr>
              <w:t xml:space="preserve">азвитие здравоохранения </w:t>
            </w:r>
            <w:r>
              <w:rPr>
                <w:rFonts w:eastAsia="Arial"/>
                <w:sz w:val="24"/>
                <w:szCs w:val="24"/>
              </w:rPr>
              <w:t xml:space="preserve">Н</w:t>
            </w:r>
            <w:r>
              <w:rPr>
                <w:rFonts w:eastAsia="Arial"/>
                <w:sz w:val="24"/>
                <w:szCs w:val="24"/>
              </w:rPr>
              <w:t xml:space="preserve">овосибирской области</w:t>
            </w:r>
            <w:r>
              <w:rPr>
                <w:rFonts w:eastAsia="Arial"/>
                <w:sz w:val="24"/>
                <w:szCs w:val="24"/>
              </w:rPr>
              <w:t xml:space="preserve">»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07.05.2013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199-п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http://pravo.gov.ru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орядок осуществления единовременных денежных выплат врачам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  <w:t xml:space="preserve">П</w:t>
            </w:r>
            <w:r>
              <w:rPr>
                <w:rFonts w:eastAsia="Arial"/>
                <w:sz w:val="24"/>
                <w:szCs w:val="24"/>
              </w:rPr>
              <w:t xml:space="preserve">орядок осуществления единовременных денежных выплат врачам в рамках достижения результата регионального проекта «Медицинские кадры (Новосибирская область)», являющегося проектной частью государственной программы «Развитие здравоохранения Новосибирской обла</w:t>
            </w:r>
            <w:r>
              <w:rPr>
                <w:rFonts w:eastAsia="Arial"/>
                <w:sz w:val="24"/>
                <w:szCs w:val="24"/>
              </w:rPr>
              <w:t xml:space="preserve">сти»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07.05.2013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199-п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http://pravo.gov.ru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орядок назначения компенсаций медицинским работникам государственных медицинских организаций 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овосибирской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  <w:t xml:space="preserve">Порядок предоставления компенсации части стоимости найма жилого помещения медицинским работникам и (или) компенсации за проезд в общественном транспорте медицинским работникам удаленных государственных медицинских организаций Новосибирской области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07.05.2013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199-п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http://pravo.gov.ru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орядок финансового обеспечения медицинской деятельности, связанной с донорством органов человека в целях трансплантации (пересадки) в 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овосибирской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</w:t>
            </w:r>
            <w:r>
              <w:rPr>
                <w:rFonts w:eastAsia="Arial"/>
                <w:sz w:val="24"/>
                <w:szCs w:val="24"/>
              </w:rPr>
              <w:t xml:space="preserve">орядок финансового обеспечения медицинской деятельности, связанной с донорством органов человека в целях трансплантации (пересадки) в </w:t>
            </w:r>
            <w:r>
              <w:rPr>
                <w:rFonts w:eastAsia="Arial"/>
                <w:sz w:val="24"/>
                <w:szCs w:val="24"/>
              </w:rPr>
              <w:t xml:space="preserve">Н</w:t>
            </w:r>
            <w:r>
              <w:rPr>
                <w:rFonts w:eastAsia="Arial"/>
                <w:sz w:val="24"/>
                <w:szCs w:val="24"/>
              </w:rPr>
              <w:t xml:space="preserve">овосибирской области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07.05.2013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199-п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http://pravo.gov.ru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орядок предоставления единовременных денежных выплат среднему медицинскому персоналу государственных медицинских организаций 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овосибирской области, подведомственных министерству здравоохранения 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овосибирской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Постановление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  <w:t xml:space="preserve">П</w:t>
            </w:r>
            <w:r>
              <w:rPr>
                <w:rFonts w:eastAsia="Arial"/>
                <w:sz w:val="24"/>
                <w:szCs w:val="24"/>
              </w:rPr>
              <w:t xml:space="preserve">орядок предоставления единовременных денежных выплат среднему медицинскому персоналу государственных медицинских организаций Новосибирской области, подведомственных министерству здравоохранения Новосибирской области, в рамках достижения результата регионал</w:t>
            </w:r>
            <w:r>
              <w:rPr>
                <w:rFonts w:eastAsia="Arial"/>
                <w:sz w:val="24"/>
                <w:szCs w:val="24"/>
              </w:rPr>
              <w:t xml:space="preserve">ьного проекта «Медицинские кадры (Новосибирская область)», являющегося проектной частью государственной программы «Развитие здравоохранения Новосибирской области»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Правительства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07.05.2013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199-п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http://pravo.gov.ru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государственной программы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Протокол заочного заседания Управляющего совета по реализации государственной программы «Развитие здравоохранения Новосибирской области»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  <w:p>
            <w:pPr>
              <w:ind w:left="55" w:right="55"/>
              <w:rPr>
                <w:rFonts w:eastAsia="Arial"/>
                <w:iCs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ЭЦП Хальзов К.В.</w:t>
            </w:r>
            <w:r>
              <w:rPr>
                <w:rFonts w:eastAsia="Arial"/>
                <w:iCs/>
                <w:sz w:val="24"/>
                <w:szCs w:val="24"/>
              </w:rPr>
              <w:t xml:space="preserve"> заместитель Губернатора Новосибирской области </w:t>
            </w:r>
            <w:r>
              <w:rPr>
                <w:rFonts w:eastAsia="Arial"/>
                <w:iCs/>
                <w:sz w:val="24"/>
                <w:szCs w:val="24"/>
              </w:rPr>
            </w:r>
            <w:r>
              <w:rPr>
                <w:rFonts w:eastAsia="Arial"/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27.01.2026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29.01.2026 утверждена в 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 утверждении сведений о порядке сбора информации и методике расчета показателей, включенных в паспорта государственной программы </w:t>
            </w:r>
            <w:r>
              <w:rPr>
                <w:color w:val="000000"/>
                <w:sz w:val="24"/>
                <w:szCs w:val="24"/>
              </w:rPr>
              <w:t xml:space="preserve">«Развитие здравоохранения Новосибирской области»</w:t>
            </w:r>
            <w:r>
              <w:rPr>
                <w:color w:val="000000"/>
                <w:sz w:val="24"/>
                <w:szCs w:val="24"/>
              </w:rPr>
              <w:t xml:space="preserve"> и ее структурных элементов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Приказ министерства здравоохранения Новосибирской области «</w:t>
            </w:r>
            <w:r>
              <w:rPr>
                <w:rFonts w:eastAsia="Arial"/>
                <w:sz w:val="24"/>
                <w:szCs w:val="24"/>
              </w:rPr>
              <w:t xml:space="preserve">Об утверждении сведений о порядке сбора информации и методике расчета показателей, включенных в паспорта государственной программы «Развитие здравоохранения Новосибирской области» и ее структурных элементов</w:t>
            </w:r>
            <w:r>
              <w:rPr>
                <w:rFonts w:eastAsia="Arial"/>
                <w:sz w:val="24"/>
                <w:szCs w:val="24"/>
              </w:rPr>
              <w:t xml:space="preserve">» </w:t>
            </w:r>
            <w:r>
              <w:rPr>
                <w:rFonts w:eastAsia="Arial"/>
                <w:sz w:val="24"/>
                <w:szCs w:val="24"/>
              </w:rPr>
            </w:r>
            <w:r>
              <w:rPr>
                <w:rFonts w:eastAsia="Arial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</w:t>
            </w:r>
            <w:r>
              <w:rPr>
                <w:sz w:val="24"/>
                <w:szCs w:val="24"/>
                <w:highlight w:val="white"/>
              </w:rPr>
              <w:t xml:space="preserve">22.02.2024 № 468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прое</w:t>
            </w:r>
            <w:r>
              <w:rPr>
                <w:b/>
                <w:sz w:val="24"/>
                <w:szCs w:val="24"/>
              </w:rPr>
              <w:t xml:space="preserve">к</w:t>
            </w:r>
            <w:r>
              <w:rPr>
                <w:b/>
                <w:bCs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Федеральный проект «Модернизация первичного звена здравоохранения Российской Федерации» (Новосибирская область)»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29.12.2025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проект «Борьба с сердечно-сосудистыми заболеваниями (Новосибирская область)»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21.08.2025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Региональный проект «Борьба с онкологическими заболеваниями (Новосибирская область)»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21.08.2025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проект</w:t>
            </w:r>
            <w:r>
              <w:rPr>
                <w:b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Борьба с сахарным диабетом</w:t>
            </w:r>
            <w:r>
              <w:rPr>
                <w:b/>
                <w:bCs/>
                <w:sz w:val="24"/>
                <w:szCs w:val="24"/>
              </w:rPr>
              <w:t xml:space="preserve"> (Но</w:t>
            </w:r>
            <w:r>
              <w:rPr>
                <w:b/>
                <w:sz w:val="24"/>
                <w:szCs w:val="24"/>
              </w:rPr>
              <w:t xml:space="preserve">восибирская область)»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Региональный проект «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Здоровье для каждого (Новосибирская область)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29.12.2025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Региональный прое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кт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Борьба с гепатитом С и минимизация рисков распространения данного заболевания (Новосибирская область)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12.02.2025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Региональный пр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оект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Медицинские кадры (Новосибирская область)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30.01.2026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проект </w:t>
            </w:r>
            <w:r>
              <w:rPr>
                <w:b/>
                <w:bCs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Оптимальная для восстановления здоровья медицинская реабилитация (Новосибирская область)</w:t>
            </w:r>
            <w:r>
              <w:rPr>
                <w:b/>
                <w:bCs/>
                <w:sz w:val="24"/>
                <w:szCs w:val="24"/>
              </w:rPr>
              <w:t xml:space="preserve">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29.12.2025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здравоохранения</w:t>
            </w:r>
            <w:r>
              <w:rPr>
                <w:sz w:val="24"/>
                <w:szCs w:val="24"/>
              </w:rPr>
              <w:t xml:space="preserve">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проек</w:t>
            </w:r>
            <w:r>
              <w:rPr>
                <w:b/>
                <w:bCs/>
                <w:sz w:val="24"/>
                <w:szCs w:val="24"/>
              </w:rPr>
              <w:t xml:space="preserve">т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Совершенствование экстренной медицинской помощи (Новосибирская область)</w:t>
            </w:r>
            <w:r>
              <w:rPr>
                <w:b/>
                <w:bCs/>
                <w:sz w:val="24"/>
                <w:szCs w:val="24"/>
              </w:rPr>
              <w:t xml:space="preserve">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19.11.2025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здравоохранения</w:t>
            </w:r>
            <w:r>
              <w:rPr>
                <w:sz w:val="24"/>
                <w:szCs w:val="24"/>
              </w:rPr>
              <w:t xml:space="preserve">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Региональный проект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Охрана материнства и детства (Новосибирская область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362"/>
        </w:trPr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29.12.2025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здравоохранения</w:t>
            </w:r>
            <w:r>
              <w:rPr>
                <w:sz w:val="24"/>
                <w:szCs w:val="24"/>
              </w:rPr>
              <w:t xml:space="preserve">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91"/>
        </w:trPr>
        <w:tc>
          <w:tcPr>
            <w:gridSpan w:val="7"/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5866" w:type="dxa"/>
            <w:vMerge w:val="restart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  <w:t xml:space="preserve">Региональный проект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 и наставники (Новосибирская область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2"/>
        </w:trPr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536" w:type="dxa"/>
            <w:vMerge w:val="restart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243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29.12.2025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897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образования Новосибирской области</w:t>
            </w:r>
            <w:r/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930" w:type="dxa"/>
            <w:vMerge w:val="restart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Ведомственный проект «Строительство и реконструкция объектов здравоохранения»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28.01.2026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здравоохранения</w:t>
            </w:r>
            <w:r>
              <w:rPr>
                <w:sz w:val="24"/>
                <w:szCs w:val="24"/>
              </w:rPr>
              <w:t xml:space="preserve">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Ведомственный проект «Строительство инфекционной больницы с использованием механизмов государственно-частного партнерства»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20.01.2026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здравоохранения</w:t>
            </w:r>
            <w:r>
              <w:rPr>
                <w:sz w:val="24"/>
                <w:szCs w:val="24"/>
              </w:rPr>
              <w:t xml:space="preserve"> Новосибирской области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5866" w:type="dxa"/>
            <w:vMerge w:val="restart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  <w:t xml:space="preserve">Ведомственный проект «Строительство поликлиник с использованием механизмов государственно-частного партнерства»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536" w:type="dxa"/>
            <w:vMerge w:val="restart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2550" w:type="dxa"/>
            <w:vMerge w:val="restart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Паспорт структурного элемента государственной программы, включающий в том числе план реализации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243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20.01.2026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897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 xml:space="preserve">здравоохранения</w:t>
            </w:r>
            <w:r>
              <w:rPr>
                <w:sz w:val="24"/>
                <w:szCs w:val="24"/>
              </w:rPr>
              <w:t xml:space="preserve"> Новосибирской области</w:t>
            </w:r>
            <w:r/>
          </w:p>
        </w:tc>
        <w:tc>
          <w:tcPr>
            <w:shd w:val="solid" w:color="ffffff" w:fill="ffffff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930" w:type="dxa"/>
            <w:vMerge w:val="restart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«Профилактика заболеваний и формирование здорового образа жизни»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«Оказание специализированной, включая высокотехнологичную, медицинской помощи, скорой, в том числе скорой специализированной, медицинской эвакуации»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30"/>
        </w:trPr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«Охрана здоровья матери и ребенка»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«Медицинская реабилитация и санаторно-курортное лечение, в том числе детей»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Комплекс процессных мероприятий «Паллиативная помощь, в том числе детям»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«Кадровое обеспечение системы здравоохранения»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«Лекарственное обеспечение»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«Укрепление материально-технической базы учреждений»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«Выполнение территориальной программы обязательного медицинского страхования в части базовой программы обязательного медицинского страхования в Новосибирской области»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20.01.2026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«Обеспечение функционирования системы в сфере здравоохранения»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22.01.2026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5866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«Обеспечение функционирования системы обязательного медицинского страхования»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536" w:type="dxa"/>
            <w:textDirection w:val="lrTb"/>
            <w:noWrap w:val="false"/>
          </w:tcPr>
          <w:p>
            <w:pPr>
              <w:ind w:left="55" w:right="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</w:pPr>
            <w:r>
              <w:rPr>
                <w:color w:val="000000"/>
              </w:rPr>
              <w:t xml:space="preserve">Паспорт структурного элемента государственной программы, включающий в том числе план  реализации</w:t>
            </w:r>
            <w:r/>
          </w:p>
        </w:tc>
        <w:tc>
          <w:tcPr>
            <w:shd w:val="solid" w:color="ffffff" w:fill="auto"/>
            <w:tcBorders>
              <w:left w:val="single" w:color="auto" w:sz="1" w:space="0"/>
              <w:right w:val="single" w:color="auto" w:sz="1" w:space="0"/>
            </w:tcBorders>
            <w:tcW w:w="2433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Иной документ</w:t>
            </w:r>
            <w:r/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402" w:type="dxa"/>
            <w:textDirection w:val="lrTb"/>
            <w:noWrap w:val="false"/>
          </w:tcPr>
          <w:p>
            <w:pPr>
              <w:ind w:left="55" w:right="55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ЭЦП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Заблоцкий Р.М.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left="55" w:right="55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министр здравоохранения Новосибирской области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3118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20.01.2026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897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здравоохранения Новосибирской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solid" w:color="ffffff" w:fill="auto"/>
            <w:tcBorders>
              <w:top w:val="single" w:color="auto" w:sz="1" w:space="0"/>
              <w:left w:val="single" w:color="auto" w:sz="1" w:space="0"/>
              <w:bottom w:val="single" w:color="auto" w:sz="1" w:space="0"/>
              <w:right w:val="single" w:color="auto" w:sz="1" w:space="0"/>
            </w:tcBorders>
            <w:tcW w:w="1930" w:type="dxa"/>
            <w:textDirection w:val="lrTb"/>
            <w:noWrap w:val="false"/>
          </w:tcPr>
          <w:p>
            <w:pPr>
              <w:ind w:left="55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ГИИС Электронный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40" w:h="11900" w:orient="landscape"/>
      <w:pgMar w:top="1134" w:right="567" w:bottom="1134" w:left="567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Версия сервера генератора печатных документов: 14.44 Версия клиента генератора печатных документов: 14.0.32 Текущий пользователь: 54_Bacaj.E.N_f70e15bf51ae479cbb769012c631ddea Данные о генерации: DataSourceProvider: ru.krista.planning2.common.web.beans."/>
  </w:style>
  <w:style w:type="paragraph" w:styleId="837">
    <w:name w:val="Balloon Text"/>
    <w:basedOn w:val="832"/>
    <w:link w:val="83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3"/>
    <w:link w:val="837"/>
    <w:uiPriority w:val="99"/>
    <w:semiHidden/>
    <w:rPr>
      <w:rFonts w:ascii="Segoe UI" w:hAnsi="Segoe UI" w:cs="Segoe UI"/>
      <w:sz w:val="18"/>
      <w:szCs w:val="18"/>
    </w:rPr>
  </w:style>
  <w:style w:type="paragraph" w:styleId="839">
    <w:name w:val="Normal (Web)"/>
    <w:basedOn w:val="832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revision>7</cp:revision>
  <dcterms:created xsi:type="dcterms:W3CDTF">2024-04-02T09:04:00Z</dcterms:created>
  <dcterms:modified xsi:type="dcterms:W3CDTF">2026-02-13T03:53:23Z</dcterms:modified>
</cp:coreProperties>
</file>