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BE5" w:rsidRDefault="00F57696">
      <w:pPr>
        <w:widowControl w:val="0"/>
        <w:tabs>
          <w:tab w:val="left" w:pos="7964"/>
        </w:tabs>
        <w:spacing w:after="0" w:line="240" w:lineRule="auto"/>
        <w:ind w:left="487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bidi="ru-RU"/>
        </w:rPr>
        <w:t>УТВЕРЖДЕН</w:t>
      </w:r>
    </w:p>
    <w:p w:rsidR="00714BE5" w:rsidRDefault="00F57696">
      <w:pPr>
        <w:widowControl w:val="0"/>
        <w:tabs>
          <w:tab w:val="left" w:pos="7964"/>
        </w:tabs>
        <w:spacing w:after="0" w:line="240" w:lineRule="auto"/>
        <w:ind w:left="487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bidi="ru-RU"/>
        </w:rPr>
        <w:t>приказом министерства</w:t>
      </w:r>
    </w:p>
    <w:p w:rsidR="00714BE5" w:rsidRDefault="00F57696">
      <w:pPr>
        <w:widowControl w:val="0"/>
        <w:tabs>
          <w:tab w:val="left" w:pos="7964"/>
        </w:tabs>
        <w:spacing w:after="0" w:line="240" w:lineRule="auto"/>
        <w:ind w:left="487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bidi="ru-RU"/>
        </w:rPr>
        <w:t xml:space="preserve">здравоохранения Новосибирской области </w:t>
      </w:r>
    </w:p>
    <w:p w:rsidR="00714BE5" w:rsidRDefault="00F57696">
      <w:pPr>
        <w:widowControl w:val="0"/>
        <w:tabs>
          <w:tab w:val="left" w:pos="7964"/>
        </w:tabs>
        <w:spacing w:after="0" w:line="240" w:lineRule="auto"/>
        <w:ind w:left="4876"/>
        <w:jc w:val="cente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от____________№_________</w:t>
      </w:r>
    </w:p>
    <w:p w:rsidR="00714BE5" w:rsidRDefault="00714BE5">
      <w:pPr>
        <w:pStyle w:val="af9"/>
        <w:spacing w:after="0" w:line="240" w:lineRule="auto"/>
        <w:ind w:left="0" w:firstLine="709"/>
        <w:jc w:val="center"/>
        <w:rPr>
          <w:rFonts w:ascii="Times New Roman" w:hAnsi="Times New Roman" w:cs="Times New Roman"/>
          <w:sz w:val="28"/>
          <w:szCs w:val="28"/>
        </w:rPr>
      </w:pPr>
    </w:p>
    <w:p w:rsidR="00714BE5" w:rsidRDefault="00714BE5">
      <w:pPr>
        <w:pStyle w:val="af9"/>
        <w:spacing w:after="0" w:line="240" w:lineRule="auto"/>
        <w:ind w:left="0" w:firstLine="709"/>
        <w:jc w:val="center"/>
        <w:rPr>
          <w:rFonts w:ascii="Times New Roman" w:hAnsi="Times New Roman" w:cs="Times New Roman"/>
          <w:sz w:val="28"/>
          <w:szCs w:val="28"/>
        </w:rPr>
      </w:pPr>
    </w:p>
    <w:p w:rsidR="00714BE5" w:rsidRDefault="00F57696">
      <w:pPr>
        <w:pStyle w:val="af9"/>
        <w:spacing w:after="0" w:line="24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Регламент направления пациентов на плановое </w:t>
      </w:r>
      <w:proofErr w:type="spellStart"/>
      <w:r>
        <w:rPr>
          <w:rFonts w:ascii="Times New Roman" w:hAnsi="Times New Roman" w:cs="Times New Roman"/>
          <w:b/>
          <w:bCs/>
          <w:sz w:val="28"/>
          <w:szCs w:val="28"/>
        </w:rPr>
        <w:t>коронарографическое</w:t>
      </w:r>
      <w:proofErr w:type="spellEnd"/>
      <w:r>
        <w:rPr>
          <w:rFonts w:ascii="Times New Roman" w:hAnsi="Times New Roman" w:cs="Times New Roman"/>
          <w:b/>
          <w:bCs/>
          <w:sz w:val="28"/>
          <w:szCs w:val="28"/>
        </w:rPr>
        <w:t xml:space="preserve"> исследование и алгоритм взаимодействия медицинских организаций при направлении пациентов на проведение </w:t>
      </w:r>
      <w:proofErr w:type="spellStart"/>
      <w:r>
        <w:rPr>
          <w:rFonts w:ascii="Times New Roman" w:hAnsi="Times New Roman" w:cs="Times New Roman"/>
          <w:b/>
          <w:bCs/>
          <w:sz w:val="28"/>
          <w:szCs w:val="28"/>
        </w:rPr>
        <w:t>коронарографического</w:t>
      </w:r>
      <w:proofErr w:type="spellEnd"/>
      <w:r>
        <w:rPr>
          <w:rFonts w:ascii="Times New Roman" w:hAnsi="Times New Roman" w:cs="Times New Roman"/>
          <w:b/>
          <w:bCs/>
          <w:sz w:val="28"/>
          <w:szCs w:val="28"/>
        </w:rPr>
        <w:t xml:space="preserve"> исследования в плановом порядке</w:t>
      </w:r>
    </w:p>
    <w:p w:rsidR="00714BE5" w:rsidRDefault="00714BE5">
      <w:pPr>
        <w:pStyle w:val="af9"/>
        <w:spacing w:after="0" w:line="240" w:lineRule="auto"/>
        <w:ind w:left="0" w:firstLine="709"/>
        <w:jc w:val="center"/>
        <w:rPr>
          <w:rFonts w:ascii="Times New Roman" w:hAnsi="Times New Roman" w:cs="Times New Roman"/>
          <w:sz w:val="28"/>
          <w:szCs w:val="28"/>
        </w:rPr>
      </w:pPr>
    </w:p>
    <w:p w:rsidR="00714BE5" w:rsidRDefault="00714BE5">
      <w:pPr>
        <w:pStyle w:val="af9"/>
        <w:spacing w:after="0" w:line="240" w:lineRule="auto"/>
        <w:ind w:left="0" w:firstLine="709"/>
        <w:jc w:val="both"/>
        <w:rPr>
          <w:rFonts w:ascii="Times New Roman" w:hAnsi="Times New Roman" w:cs="Times New Roman"/>
          <w:sz w:val="28"/>
          <w:szCs w:val="28"/>
        </w:rPr>
      </w:pPr>
    </w:p>
    <w:p w:rsidR="00714BE5" w:rsidRDefault="00F5769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Врач-кардиолог (при его отсутствии врач-терапевт</w:t>
      </w:r>
      <w:r w:rsidR="001424AD">
        <w:rPr>
          <w:rFonts w:ascii="Times New Roman" w:hAnsi="Times New Roman" w:cs="Times New Roman"/>
          <w:sz w:val="28"/>
          <w:szCs w:val="28"/>
        </w:rPr>
        <w:t xml:space="preserve"> участковый</w:t>
      </w:r>
      <w:r>
        <w:rPr>
          <w:rFonts w:ascii="Times New Roman" w:hAnsi="Times New Roman" w:cs="Times New Roman"/>
          <w:sz w:val="28"/>
          <w:szCs w:val="28"/>
        </w:rPr>
        <w:t xml:space="preserve"> (врач общей врачебной практики) медицинской организации, оказывающей первичную медико-санитарную помощь, принимает решение о необходимости проведения пациенту </w:t>
      </w:r>
      <w:proofErr w:type="spellStart"/>
      <w:r>
        <w:rPr>
          <w:rFonts w:ascii="Times New Roman" w:hAnsi="Times New Roman" w:cs="Times New Roman"/>
          <w:sz w:val="28"/>
          <w:szCs w:val="28"/>
        </w:rPr>
        <w:t>коронарографического</w:t>
      </w:r>
      <w:proofErr w:type="spellEnd"/>
      <w:r>
        <w:rPr>
          <w:rFonts w:ascii="Times New Roman" w:hAnsi="Times New Roman" w:cs="Times New Roman"/>
          <w:sz w:val="28"/>
          <w:szCs w:val="28"/>
        </w:rPr>
        <w:t xml:space="preserve"> исследования в плановом порядке (далее – КГ) при наличии показаний для проведения КГ, утвержденных приказом министерства здравоохранения Новосибирской области (далее – министерство), или организовывает проведение телемедицинской консультации (далее – ТМК) врача-кардиолога.</w:t>
      </w:r>
    </w:p>
    <w:p w:rsidR="00714BE5" w:rsidRDefault="00F5769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Ответственное лицо за взаимодействие с медицинскими организациями, проводящими КГ, осуществляет запись пациента на КГ через Медицинскую информационную систему Новосибирской области в соответствии с</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lang w:bidi="ru-RU"/>
        </w:rPr>
        <w:t xml:space="preserve">Маршрутизацией для проведения </w:t>
      </w:r>
      <w:proofErr w:type="spellStart"/>
      <w:r>
        <w:rPr>
          <w:rFonts w:ascii="Times New Roman" w:eastAsia="Times New Roman" w:hAnsi="Times New Roman" w:cs="Times New Roman"/>
          <w:color w:val="000000"/>
          <w:sz w:val="28"/>
          <w:szCs w:val="28"/>
          <w:lang w:bidi="ru-RU"/>
        </w:rPr>
        <w:t>коронарографического</w:t>
      </w:r>
      <w:proofErr w:type="spellEnd"/>
      <w:r>
        <w:rPr>
          <w:rFonts w:ascii="Times New Roman" w:eastAsia="Times New Roman" w:hAnsi="Times New Roman" w:cs="Times New Roman"/>
          <w:color w:val="000000"/>
          <w:sz w:val="28"/>
          <w:szCs w:val="28"/>
          <w:lang w:bidi="ru-RU"/>
        </w:rPr>
        <w:t xml:space="preserve"> исследования в плановом порядке</w:t>
      </w:r>
      <w:r>
        <w:rPr>
          <w:rFonts w:ascii="Times New Roman" w:hAnsi="Times New Roman" w:cs="Times New Roman"/>
          <w:sz w:val="28"/>
          <w:szCs w:val="28"/>
        </w:rPr>
        <w:t>, утвержденной приказом министерства, и информирует пациента о дате и месте проведения КГ.</w:t>
      </w:r>
    </w:p>
    <w:p w:rsidR="00714BE5" w:rsidRDefault="00F5769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Врач-терапевт участковый (фельдшер) оформляет направление на плановую госпитализацию (учетная форма № 057/у-04</w:t>
      </w:r>
      <w:r>
        <w:rPr>
          <w:rStyle w:val="af3"/>
          <w:rFonts w:ascii="Times New Roman" w:hAnsi="Times New Roman" w:cs="Times New Roman"/>
          <w:sz w:val="28"/>
          <w:szCs w:val="28"/>
        </w:rPr>
        <w:footnoteReference w:id="1"/>
      </w:r>
      <w:r>
        <w:rPr>
          <w:rFonts w:ascii="Times New Roman" w:hAnsi="Times New Roman" w:cs="Times New Roman"/>
          <w:sz w:val="28"/>
          <w:szCs w:val="28"/>
        </w:rPr>
        <w:t>).</w:t>
      </w:r>
    </w:p>
    <w:p w:rsidR="00714BE5" w:rsidRDefault="00F57696">
      <w:pPr>
        <w:pStyle w:val="af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По результатам КГ в случае проведения планового </w:t>
      </w:r>
      <w:proofErr w:type="spellStart"/>
      <w:r>
        <w:rPr>
          <w:rFonts w:ascii="Times New Roman" w:hAnsi="Times New Roman" w:cs="Times New Roman"/>
          <w:sz w:val="28"/>
          <w:szCs w:val="28"/>
        </w:rPr>
        <w:t>чрескожного</w:t>
      </w:r>
      <w:proofErr w:type="spellEnd"/>
      <w:r>
        <w:rPr>
          <w:rFonts w:ascii="Times New Roman" w:hAnsi="Times New Roman" w:cs="Times New Roman"/>
          <w:sz w:val="28"/>
          <w:szCs w:val="28"/>
        </w:rPr>
        <w:t xml:space="preserve"> коронарного вмешательства </w:t>
      </w:r>
      <w:r w:rsidR="00515060">
        <w:rPr>
          <w:rFonts w:ascii="Times New Roman" w:hAnsi="Times New Roman" w:cs="Times New Roman"/>
          <w:sz w:val="28"/>
          <w:szCs w:val="28"/>
        </w:rPr>
        <w:t>на следующий</w:t>
      </w:r>
      <w:r>
        <w:rPr>
          <w:rFonts w:ascii="Times New Roman" w:hAnsi="Times New Roman" w:cs="Times New Roman"/>
          <w:sz w:val="28"/>
          <w:szCs w:val="28"/>
        </w:rPr>
        <w:t xml:space="preserve"> день </w:t>
      </w:r>
      <w:r w:rsidR="00515060">
        <w:rPr>
          <w:rFonts w:ascii="Times New Roman" w:hAnsi="Times New Roman" w:cs="Times New Roman"/>
          <w:sz w:val="28"/>
          <w:szCs w:val="28"/>
        </w:rPr>
        <w:t xml:space="preserve">после выписки </w:t>
      </w:r>
      <w:bookmarkStart w:id="0" w:name="_GoBack"/>
      <w:bookmarkEnd w:id="0"/>
      <w:r>
        <w:rPr>
          <w:rFonts w:ascii="Times New Roman" w:hAnsi="Times New Roman" w:cs="Times New Roman"/>
          <w:sz w:val="28"/>
          <w:szCs w:val="28"/>
        </w:rPr>
        <w:t>врач-терапевт участковый (фельдшер) осуществляет постановку пациента на диспансерное наблюдение и выписку рецептов на лекарственные препараты в соответствии с приказом Министерства здравоохранения Российской Федерации от 06.02.2024 № 37н</w:t>
      </w:r>
      <w:r>
        <w:rPr>
          <w:rStyle w:val="af3"/>
          <w:rFonts w:ascii="Times New Roman" w:hAnsi="Times New Roman" w:cs="Times New Roman"/>
          <w:sz w:val="28"/>
          <w:szCs w:val="28"/>
        </w:rPr>
        <w:footnoteReference w:id="2"/>
      </w:r>
      <w:r>
        <w:rPr>
          <w:rFonts w:ascii="Times New Roman" w:hAnsi="Times New Roman" w:cs="Times New Roman"/>
          <w:sz w:val="28"/>
          <w:szCs w:val="28"/>
        </w:rPr>
        <w:t>.</w:t>
      </w:r>
    </w:p>
    <w:p w:rsidR="00714BE5" w:rsidRDefault="00F57696">
      <w:pPr>
        <w:pStyle w:val="af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В случае выявления показаний к прямой </w:t>
      </w:r>
      <w:proofErr w:type="spellStart"/>
      <w:r>
        <w:rPr>
          <w:rFonts w:ascii="Times New Roman" w:hAnsi="Times New Roman" w:cs="Times New Roman"/>
          <w:sz w:val="28"/>
          <w:szCs w:val="28"/>
        </w:rPr>
        <w:t>реваскуляризации</w:t>
      </w:r>
      <w:proofErr w:type="spellEnd"/>
      <w:r>
        <w:rPr>
          <w:rFonts w:ascii="Times New Roman" w:hAnsi="Times New Roman" w:cs="Times New Roman"/>
          <w:sz w:val="28"/>
          <w:szCs w:val="28"/>
        </w:rPr>
        <w:t xml:space="preserve"> миокарда (АКШ, МКШ) или к комбинированным хирургическим вмешательствам при клапанной патологии сердца медицинская организация, проводящая КГ, организовывает проведение консультации врача-кардиохирурга федерального государственного бюджетного учреждения «Национальный медицинский исследовательский центр имени академика Е.Н. Мешалкина» Министерства здравоохранения Российской Федерации или государственного бюджетного учреждения здравоохранения Новосибирской области «Новосибирский областной клинический кардиологический диспансер» очно или с использованием ТМК для определения дальнейшей тактики лечения пациента.</w:t>
      </w:r>
    </w:p>
    <w:p w:rsidR="00714BE5" w:rsidRDefault="00714BE5">
      <w:pPr>
        <w:pStyle w:val="af9"/>
        <w:spacing w:after="0" w:line="240" w:lineRule="auto"/>
        <w:ind w:left="0" w:firstLine="709"/>
        <w:jc w:val="both"/>
        <w:rPr>
          <w:rFonts w:ascii="Times New Roman" w:hAnsi="Times New Roman" w:cs="Times New Roman"/>
          <w:sz w:val="28"/>
          <w:szCs w:val="28"/>
        </w:rPr>
      </w:pPr>
    </w:p>
    <w:p w:rsidR="00714BE5" w:rsidRDefault="00714BE5">
      <w:pPr>
        <w:pStyle w:val="af9"/>
        <w:spacing w:after="0" w:line="240" w:lineRule="auto"/>
        <w:ind w:left="0" w:firstLine="709"/>
        <w:jc w:val="both"/>
        <w:rPr>
          <w:rFonts w:ascii="Times New Roman" w:hAnsi="Times New Roman" w:cs="Times New Roman"/>
          <w:sz w:val="28"/>
          <w:szCs w:val="28"/>
        </w:rPr>
      </w:pPr>
    </w:p>
    <w:p w:rsidR="00714BE5" w:rsidRDefault="00714BE5">
      <w:pPr>
        <w:pStyle w:val="af9"/>
        <w:spacing w:after="0" w:line="240" w:lineRule="auto"/>
        <w:ind w:left="0"/>
        <w:jc w:val="both"/>
        <w:rPr>
          <w:rFonts w:ascii="Times New Roman" w:hAnsi="Times New Roman" w:cs="Times New Roman"/>
          <w:sz w:val="28"/>
          <w:szCs w:val="28"/>
        </w:rPr>
      </w:pPr>
    </w:p>
    <w:p w:rsidR="00714BE5" w:rsidRDefault="00F57696">
      <w:pPr>
        <w:pStyle w:val="af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_________</w:t>
      </w:r>
    </w:p>
    <w:sectPr w:rsidR="00714BE5">
      <w:headerReference w:type="default" r:id="rId7"/>
      <w:headerReference w:type="first" r:id="rId8"/>
      <w:footerReference w:type="first" r:id="rId9"/>
      <w:pgSz w:w="11906" w:h="16838"/>
      <w:pgMar w:top="1134" w:right="56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1DA" w:rsidRDefault="008D71DA">
      <w:pPr>
        <w:spacing w:after="0" w:line="240" w:lineRule="auto"/>
      </w:pPr>
      <w:r>
        <w:separator/>
      </w:r>
    </w:p>
  </w:endnote>
  <w:endnote w:type="continuationSeparator" w:id="0">
    <w:p w:rsidR="008D71DA" w:rsidRDefault="008D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E5" w:rsidRDefault="00714BE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1DA" w:rsidRDefault="008D71DA">
      <w:pPr>
        <w:spacing w:after="0" w:line="240" w:lineRule="auto"/>
      </w:pPr>
      <w:r>
        <w:separator/>
      </w:r>
    </w:p>
  </w:footnote>
  <w:footnote w:type="continuationSeparator" w:id="0">
    <w:p w:rsidR="008D71DA" w:rsidRDefault="008D71DA">
      <w:pPr>
        <w:spacing w:after="0" w:line="240" w:lineRule="auto"/>
      </w:pPr>
      <w:r>
        <w:continuationSeparator/>
      </w:r>
    </w:p>
  </w:footnote>
  <w:footnote w:id="1">
    <w:p w:rsidR="00714BE5" w:rsidRDefault="00F57696">
      <w:pPr>
        <w:pStyle w:val="af1"/>
        <w:spacing w:after="0"/>
        <w:jc w:val="both"/>
        <w:rPr>
          <w:rFonts w:ascii="Times New Roman" w:hAnsi="Times New Roman" w:cs="Times New Roman"/>
          <w:sz w:val="20"/>
          <w:szCs w:val="24"/>
        </w:rPr>
      </w:pPr>
      <w:r>
        <w:rPr>
          <w:rStyle w:val="af3"/>
          <w:rFonts w:ascii="Times New Roman" w:eastAsia="Times New Roman" w:hAnsi="Times New Roman" w:cs="Times New Roman"/>
          <w:sz w:val="20"/>
          <w:szCs w:val="24"/>
        </w:rPr>
        <w:footnoteRef/>
      </w:r>
      <w:r>
        <w:rPr>
          <w:rFonts w:ascii="Times New Roman" w:eastAsia="Times New Roman" w:hAnsi="Times New Roman" w:cs="Times New Roman"/>
          <w:sz w:val="20"/>
          <w:szCs w:val="24"/>
        </w:rPr>
        <w:t xml:space="preserve"> Учетная форма № 057/у-04 «Направление на госпитализацию, восстановительное лечение, обследование, </w:t>
      </w:r>
      <w:proofErr w:type="spellStart"/>
      <w:proofErr w:type="gramStart"/>
      <w:r>
        <w:rPr>
          <w:rFonts w:ascii="Times New Roman" w:eastAsia="Times New Roman" w:hAnsi="Times New Roman" w:cs="Times New Roman"/>
          <w:sz w:val="20"/>
          <w:szCs w:val="24"/>
        </w:rPr>
        <w:t>консультацию»Ю</w:t>
      </w:r>
      <w:proofErr w:type="spellEnd"/>
      <w:proofErr w:type="gramEnd"/>
      <w:r>
        <w:rPr>
          <w:rFonts w:ascii="Times New Roman" w:eastAsia="Times New Roman" w:hAnsi="Times New Roman" w:cs="Times New Roman"/>
          <w:sz w:val="20"/>
          <w:szCs w:val="24"/>
        </w:rPr>
        <w:t xml:space="preserve"> утвержденная приказом Министерства здравоохранения и социального развития Российской Федерации от 22.11.2004 № 255 «О Порядке оказания первичной медико-санитарной помощи гражданам, имеющим право на получение набора социальных услуг».</w:t>
      </w:r>
    </w:p>
  </w:footnote>
  <w:footnote w:id="2">
    <w:p w:rsidR="00714BE5" w:rsidRDefault="00F57696">
      <w:pPr>
        <w:pStyle w:val="af1"/>
        <w:jc w:val="both"/>
        <w:rPr>
          <w:rFonts w:ascii="Times New Roman" w:hAnsi="Times New Roman" w:cs="Times New Roman"/>
          <w:sz w:val="20"/>
          <w:szCs w:val="20"/>
        </w:rPr>
      </w:pPr>
      <w:r>
        <w:rPr>
          <w:rStyle w:val="af3"/>
          <w:rFonts w:ascii="Times New Roman" w:eastAsia="Times New Roman" w:hAnsi="Times New Roman" w:cs="Times New Roman"/>
          <w:sz w:val="20"/>
          <w:szCs w:val="20"/>
        </w:rPr>
        <w:footnoteRef/>
      </w:r>
      <w:r>
        <w:rPr>
          <w:rFonts w:ascii="Times New Roman" w:eastAsia="Times New Roman" w:hAnsi="Times New Roman" w:cs="Times New Roman"/>
          <w:sz w:val="20"/>
          <w:szCs w:val="20"/>
        </w:rPr>
        <w:t xml:space="preserve"> Приказ Министерства здравоохранения Российской Федерации от 06.02.2024 № 37н «Об утверждении перечня лекарственных препаратов в целях обеспечения в амбулаторных условиях лекарственными препаратами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фибрилляции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w:t>
      </w:r>
      <m:oMath>
        <m:r>
          <w:rPr>
            <w:rFonts w:ascii="Cambria Math" w:eastAsia="Cambria Math" w:hAnsi="Cambria Math" w:cs="Cambria Math"/>
            <w:sz w:val="20"/>
            <w:szCs w:val="20"/>
          </w:rPr>
          <m:t>≤</m:t>
        </m:r>
      </m:oMath>
      <w:r>
        <w:rPr>
          <w:rFonts w:ascii="Times New Roman" w:eastAsia="Times New Roman" w:hAnsi="Times New Roman" w:cs="Times New Roman"/>
          <w:sz w:val="20"/>
          <w:szCs w:val="20"/>
        </w:rPr>
        <w:t xml:space="preserve"> 40 процентов, а также которым выполнены аортокоронарное шунтирование, ангиопластика коронарных артерий со </w:t>
      </w:r>
      <w:proofErr w:type="spellStart"/>
      <w:r>
        <w:rPr>
          <w:rFonts w:ascii="Times New Roman" w:eastAsia="Times New Roman" w:hAnsi="Times New Roman" w:cs="Times New Roman"/>
          <w:sz w:val="20"/>
          <w:szCs w:val="20"/>
        </w:rPr>
        <w:t>стентированием</w:t>
      </w:r>
      <w:proofErr w:type="spellEnd"/>
      <w:r>
        <w:rPr>
          <w:rFonts w:ascii="Times New Roman" w:eastAsia="Times New Roman" w:hAnsi="Times New Roman" w:cs="Times New Roman"/>
          <w:sz w:val="20"/>
          <w:szCs w:val="20"/>
        </w:rPr>
        <w:t xml:space="preserve"> и </w:t>
      </w:r>
      <w:proofErr w:type="spellStart"/>
      <w:r>
        <w:rPr>
          <w:rFonts w:ascii="Times New Roman" w:eastAsia="Times New Roman" w:hAnsi="Times New Roman" w:cs="Times New Roman"/>
          <w:sz w:val="20"/>
          <w:szCs w:val="20"/>
        </w:rPr>
        <w:t>катетерная</w:t>
      </w:r>
      <w:proofErr w:type="spellEnd"/>
      <w:r>
        <w:rPr>
          <w:rFonts w:ascii="Times New Roman" w:eastAsia="Times New Roman" w:hAnsi="Times New Roman" w:cs="Times New Roman"/>
          <w:sz w:val="20"/>
          <w:szCs w:val="20"/>
        </w:rPr>
        <w:t xml:space="preserve"> абляция по поводу сердечно-сосудистых заболеваний».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E5" w:rsidRDefault="00F57696">
    <w:pPr>
      <w:pStyle w:val="aa"/>
      <w:jc w:val="center"/>
    </w:pPr>
    <w:r>
      <w:fldChar w:fldCharType="begin"/>
    </w:r>
    <w:r>
      <w:instrText>PAGE \* MERGEFORMAT</w:instrText>
    </w:r>
    <w:r>
      <w:fldChar w:fldCharType="separate"/>
    </w:r>
    <w:r w:rsidR="00B14E57" w:rsidRPr="00B14E57">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p w:rsidR="00714BE5" w:rsidRDefault="00714BE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E5" w:rsidRDefault="00714BE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00866"/>
    <w:multiLevelType w:val="hybridMultilevel"/>
    <w:tmpl w:val="D7F69818"/>
    <w:lvl w:ilvl="0" w:tplc="5C5A6098">
      <w:start w:val="1"/>
      <w:numFmt w:val="decimal"/>
      <w:lvlText w:val="%1."/>
      <w:lvlJc w:val="left"/>
      <w:pPr>
        <w:ind w:left="1211" w:hanging="360"/>
      </w:pPr>
      <w:rPr>
        <w:rFonts w:hint="default"/>
      </w:rPr>
    </w:lvl>
    <w:lvl w:ilvl="1" w:tplc="FEC20D64">
      <w:start w:val="1"/>
      <w:numFmt w:val="lowerLetter"/>
      <w:lvlText w:val="%2."/>
      <w:lvlJc w:val="left"/>
      <w:pPr>
        <w:ind w:left="1931" w:hanging="360"/>
      </w:pPr>
    </w:lvl>
    <w:lvl w:ilvl="2" w:tplc="24FA0128">
      <w:start w:val="1"/>
      <w:numFmt w:val="lowerRoman"/>
      <w:lvlText w:val="%3."/>
      <w:lvlJc w:val="right"/>
      <w:pPr>
        <w:ind w:left="2651" w:hanging="180"/>
      </w:pPr>
    </w:lvl>
    <w:lvl w:ilvl="3" w:tplc="B6F0AC56">
      <w:start w:val="1"/>
      <w:numFmt w:val="decimal"/>
      <w:lvlText w:val="%4."/>
      <w:lvlJc w:val="left"/>
      <w:pPr>
        <w:ind w:left="3371" w:hanging="360"/>
      </w:pPr>
    </w:lvl>
    <w:lvl w:ilvl="4" w:tplc="0C6877B2">
      <w:start w:val="1"/>
      <w:numFmt w:val="lowerLetter"/>
      <w:lvlText w:val="%5."/>
      <w:lvlJc w:val="left"/>
      <w:pPr>
        <w:ind w:left="4091" w:hanging="360"/>
      </w:pPr>
    </w:lvl>
    <w:lvl w:ilvl="5" w:tplc="6C4E4EC6">
      <w:start w:val="1"/>
      <w:numFmt w:val="lowerRoman"/>
      <w:lvlText w:val="%6."/>
      <w:lvlJc w:val="right"/>
      <w:pPr>
        <w:ind w:left="4811" w:hanging="180"/>
      </w:pPr>
    </w:lvl>
    <w:lvl w:ilvl="6" w:tplc="4FC6F928">
      <w:start w:val="1"/>
      <w:numFmt w:val="decimal"/>
      <w:lvlText w:val="%7."/>
      <w:lvlJc w:val="left"/>
      <w:pPr>
        <w:ind w:left="5531" w:hanging="360"/>
      </w:pPr>
    </w:lvl>
    <w:lvl w:ilvl="7" w:tplc="3E20CE06">
      <w:start w:val="1"/>
      <w:numFmt w:val="lowerLetter"/>
      <w:lvlText w:val="%8."/>
      <w:lvlJc w:val="left"/>
      <w:pPr>
        <w:ind w:left="6251" w:hanging="360"/>
      </w:pPr>
    </w:lvl>
    <w:lvl w:ilvl="8" w:tplc="71F072B2">
      <w:start w:val="1"/>
      <w:numFmt w:val="lowerRoman"/>
      <w:lvlText w:val="%9."/>
      <w:lvlJc w:val="right"/>
      <w:pPr>
        <w:ind w:left="6971" w:hanging="180"/>
      </w:pPr>
    </w:lvl>
  </w:abstractNum>
  <w:abstractNum w:abstractNumId="1" w15:restartNumberingAfterBreak="0">
    <w:nsid w:val="6F5144FD"/>
    <w:multiLevelType w:val="hybridMultilevel"/>
    <w:tmpl w:val="E3D609B0"/>
    <w:lvl w:ilvl="0" w:tplc="10167936">
      <w:start w:val="1"/>
      <w:numFmt w:val="decimal"/>
      <w:lvlText w:val="%1."/>
      <w:lvlJc w:val="left"/>
      <w:pPr>
        <w:ind w:left="927" w:hanging="360"/>
      </w:pPr>
      <w:rPr>
        <w:rFonts w:hint="default"/>
      </w:rPr>
    </w:lvl>
    <w:lvl w:ilvl="1" w:tplc="A0AA21A2">
      <w:start w:val="1"/>
      <w:numFmt w:val="lowerLetter"/>
      <w:lvlText w:val="%2."/>
      <w:lvlJc w:val="left"/>
      <w:pPr>
        <w:ind w:left="1647" w:hanging="360"/>
      </w:pPr>
    </w:lvl>
    <w:lvl w:ilvl="2" w:tplc="9AE84C8C">
      <w:start w:val="1"/>
      <w:numFmt w:val="lowerRoman"/>
      <w:lvlText w:val="%3."/>
      <w:lvlJc w:val="right"/>
      <w:pPr>
        <w:ind w:left="2367" w:hanging="180"/>
      </w:pPr>
    </w:lvl>
    <w:lvl w:ilvl="3" w:tplc="02C46292">
      <w:start w:val="1"/>
      <w:numFmt w:val="decimal"/>
      <w:lvlText w:val="%4."/>
      <w:lvlJc w:val="left"/>
      <w:pPr>
        <w:ind w:left="3087" w:hanging="360"/>
      </w:pPr>
    </w:lvl>
    <w:lvl w:ilvl="4" w:tplc="D778B20A">
      <w:start w:val="1"/>
      <w:numFmt w:val="lowerLetter"/>
      <w:lvlText w:val="%5."/>
      <w:lvlJc w:val="left"/>
      <w:pPr>
        <w:ind w:left="3807" w:hanging="360"/>
      </w:pPr>
    </w:lvl>
    <w:lvl w:ilvl="5" w:tplc="DDEC3144">
      <w:start w:val="1"/>
      <w:numFmt w:val="lowerRoman"/>
      <w:lvlText w:val="%6."/>
      <w:lvlJc w:val="right"/>
      <w:pPr>
        <w:ind w:left="4527" w:hanging="180"/>
      </w:pPr>
    </w:lvl>
    <w:lvl w:ilvl="6" w:tplc="688636E0">
      <w:start w:val="1"/>
      <w:numFmt w:val="decimal"/>
      <w:lvlText w:val="%7."/>
      <w:lvlJc w:val="left"/>
      <w:pPr>
        <w:ind w:left="5247" w:hanging="360"/>
      </w:pPr>
    </w:lvl>
    <w:lvl w:ilvl="7" w:tplc="A1A81C68">
      <w:start w:val="1"/>
      <w:numFmt w:val="lowerLetter"/>
      <w:lvlText w:val="%8."/>
      <w:lvlJc w:val="left"/>
      <w:pPr>
        <w:ind w:left="5967" w:hanging="360"/>
      </w:pPr>
    </w:lvl>
    <w:lvl w:ilvl="8" w:tplc="2AE62BFA">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E5"/>
    <w:rsid w:val="001424AD"/>
    <w:rsid w:val="00515060"/>
    <w:rsid w:val="00714BE5"/>
    <w:rsid w:val="008369FA"/>
    <w:rsid w:val="008D71DA"/>
    <w:rsid w:val="00B14E57"/>
    <w:rsid w:val="00F5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79A46-86E6-4EB5-ABBF-D2113175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25">
    <w:name w:val="Основной текст (2)"/>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420" w:after="540" w:line="0" w:lineRule="atLeast"/>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Мажурная ТО</dc:creator>
  <cp:keywords/>
  <dc:description/>
  <cp:lastModifiedBy>Григорьев Сергей Евгеньевич</cp:lastModifiedBy>
  <cp:revision>6</cp:revision>
  <dcterms:created xsi:type="dcterms:W3CDTF">2025-07-22T09:49:00Z</dcterms:created>
  <dcterms:modified xsi:type="dcterms:W3CDTF">2025-07-23T09:08:00Z</dcterms:modified>
</cp:coreProperties>
</file>