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0"/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E563CA" w14:paraId="260D810D" w14:textId="77777777" w:rsidTr="00E563CA">
        <w:trPr>
          <w:trHeight w:val="1158"/>
        </w:trPr>
        <w:tc>
          <w:tcPr>
            <w:tcW w:w="10065" w:type="dxa"/>
            <w:gridSpan w:val="7"/>
          </w:tcPr>
          <w:p w14:paraId="79D61C6D" w14:textId="77777777" w:rsidR="00E563CA" w:rsidRDefault="00E563CA" w:rsidP="00E563CA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 wp14:anchorId="7A5B6409" wp14:editId="1F199892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3CA" w14:paraId="39798CCC" w14:textId="77777777" w:rsidTr="00E563CA">
        <w:trPr>
          <w:trHeight w:val="226"/>
        </w:trPr>
        <w:tc>
          <w:tcPr>
            <w:tcW w:w="10065" w:type="dxa"/>
            <w:gridSpan w:val="7"/>
          </w:tcPr>
          <w:p w14:paraId="6F1CA883" w14:textId="77777777" w:rsidR="00E563CA" w:rsidRDefault="00E563CA" w:rsidP="00E563CA">
            <w:pPr>
              <w:rPr>
                <w:sz w:val="18"/>
              </w:rPr>
            </w:pPr>
          </w:p>
        </w:tc>
      </w:tr>
      <w:tr w:rsidR="00E563CA" w14:paraId="39B8A893" w14:textId="77777777" w:rsidTr="00E563CA">
        <w:trPr>
          <w:trHeight w:val="356"/>
        </w:trPr>
        <w:tc>
          <w:tcPr>
            <w:tcW w:w="10065" w:type="dxa"/>
            <w:gridSpan w:val="7"/>
          </w:tcPr>
          <w:p w14:paraId="071B3479" w14:textId="77777777" w:rsidR="00E563CA" w:rsidRPr="00E563CA" w:rsidRDefault="00E563CA" w:rsidP="00E5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CA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563CA" w14:paraId="02FB3114" w14:textId="77777777" w:rsidTr="00E563CA">
        <w:trPr>
          <w:trHeight w:val="226"/>
        </w:trPr>
        <w:tc>
          <w:tcPr>
            <w:tcW w:w="2075" w:type="dxa"/>
          </w:tcPr>
          <w:p w14:paraId="7C27E617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21B306A1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6C121525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0CC2114C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14:paraId="0C1E56F8" w14:textId="77777777" w:rsidR="00E563CA" w:rsidRDefault="00E563CA" w:rsidP="00E563CA">
            <w:pPr>
              <w:rPr>
                <w:sz w:val="18"/>
              </w:rPr>
            </w:pPr>
          </w:p>
        </w:tc>
      </w:tr>
      <w:tr w:rsidR="00E563CA" w14:paraId="1D36B322" w14:textId="77777777" w:rsidTr="00E563CA">
        <w:trPr>
          <w:trHeight w:val="339"/>
        </w:trPr>
        <w:tc>
          <w:tcPr>
            <w:tcW w:w="10065" w:type="dxa"/>
            <w:gridSpan w:val="7"/>
          </w:tcPr>
          <w:p w14:paraId="79967C97" w14:textId="77777777" w:rsidR="00E563CA" w:rsidRPr="00E563CA" w:rsidRDefault="00E563CA" w:rsidP="00E563C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563CA">
              <w:rPr>
                <w:rFonts w:ascii="Times New Roman" w:hAnsi="Times New Roman" w:cs="Times New Roman"/>
                <w:b/>
                <w:sz w:val="28"/>
                <w:szCs w:val="20"/>
              </w:rPr>
              <w:t>ПРИКАЗ</w:t>
            </w:r>
          </w:p>
        </w:tc>
      </w:tr>
      <w:tr w:rsidR="00E563CA" w14:paraId="658D372E" w14:textId="77777777" w:rsidTr="00E563CA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14:paraId="5682D6B9" w14:textId="77777777" w:rsidR="00E563CA" w:rsidRDefault="00E563CA" w:rsidP="00E563CA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075" w:type="dxa"/>
          </w:tcPr>
          <w:p w14:paraId="747459F6" w14:textId="77777777" w:rsidR="00E563CA" w:rsidRDefault="00E563CA" w:rsidP="00E563CA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2EAC1BA5" w14:textId="77777777" w:rsidR="00E563CA" w:rsidRPr="00E563CA" w:rsidRDefault="00E563CA" w:rsidP="00E5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BAD445D" w14:textId="77777777" w:rsidR="00E563CA" w:rsidRPr="00E563CA" w:rsidRDefault="00E563CA" w:rsidP="00E5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612458D5" w14:textId="260D3F06" w:rsidR="00E563CA" w:rsidRPr="00E563CA" w:rsidRDefault="00E563CA" w:rsidP="00E5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14:paraId="4A70D44C" w14:textId="77777777" w:rsidR="00E563CA" w:rsidRDefault="00E563CA" w:rsidP="00E563CA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</w:t>
            </w:r>
          </w:p>
        </w:tc>
      </w:tr>
      <w:tr w:rsidR="00E563CA" w14:paraId="4221E595" w14:textId="77777777" w:rsidTr="00E563CA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14:paraId="758ADC2A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6B2D2C25" w14:textId="77777777" w:rsidR="00E563CA" w:rsidRDefault="00E563CA" w:rsidP="00E563CA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3F036F11" w14:textId="77777777" w:rsidR="00E563CA" w:rsidRPr="00E563CA" w:rsidRDefault="00E563CA" w:rsidP="00E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CA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09" w:type="dxa"/>
          </w:tcPr>
          <w:p w14:paraId="01C8C11C" w14:textId="77777777" w:rsidR="00E563CA" w:rsidRPr="00E563CA" w:rsidRDefault="00E563CA" w:rsidP="00E5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0DA51229" w14:textId="77777777" w:rsidR="00E563CA" w:rsidRPr="00E563CA" w:rsidRDefault="00E563CA" w:rsidP="00E563C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5" w:type="dxa"/>
          </w:tcPr>
          <w:p w14:paraId="10B67136" w14:textId="77777777" w:rsidR="00E563CA" w:rsidRDefault="00E563CA" w:rsidP="00E563CA">
            <w:pPr>
              <w:rPr>
                <w:sz w:val="18"/>
              </w:rPr>
            </w:pPr>
          </w:p>
        </w:tc>
      </w:tr>
    </w:tbl>
    <w:p w14:paraId="3B055D1F" w14:textId="76788AB2" w:rsidR="00FC04C6" w:rsidRPr="00055EFC" w:rsidRDefault="00E563CA" w:rsidP="00E563CA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8A31DD">
        <w:rPr>
          <w:rFonts w:ascii="Times New Roman" w:hAnsi="Times New Roman" w:cs="Times New Roman"/>
          <w:sz w:val="28"/>
          <w:szCs w:val="28"/>
        </w:rPr>
        <w:t xml:space="preserve">маршрутизации при </w:t>
      </w:r>
      <w:r w:rsidR="00284DCB">
        <w:rPr>
          <w:rFonts w:ascii="Times New Roman" w:hAnsi="Times New Roman" w:cs="Times New Roman"/>
          <w:sz w:val="28"/>
          <w:szCs w:val="28"/>
        </w:rPr>
        <w:t>проведении</w:t>
      </w:r>
      <w:r w:rsidR="00FC0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4C6">
        <w:rPr>
          <w:rFonts w:ascii="Times New Roman" w:hAnsi="Times New Roman" w:cs="Times New Roman"/>
          <w:sz w:val="28"/>
          <w:szCs w:val="28"/>
        </w:rPr>
        <w:t>пато</w:t>
      </w:r>
      <w:r w:rsidR="00703BC3">
        <w:rPr>
          <w:rFonts w:ascii="Times New Roman" w:hAnsi="Times New Roman" w:cs="Times New Roman"/>
          <w:sz w:val="28"/>
          <w:szCs w:val="28"/>
        </w:rPr>
        <w:t>лого</w:t>
      </w:r>
      <w:r w:rsidR="00A81281">
        <w:rPr>
          <w:rFonts w:ascii="Times New Roman" w:hAnsi="Times New Roman" w:cs="Times New Roman"/>
          <w:sz w:val="28"/>
          <w:szCs w:val="28"/>
        </w:rPr>
        <w:t>-</w:t>
      </w:r>
      <w:r w:rsidR="00703BC3">
        <w:rPr>
          <w:rFonts w:ascii="Times New Roman" w:hAnsi="Times New Roman" w:cs="Times New Roman"/>
          <w:sz w:val="28"/>
          <w:szCs w:val="28"/>
        </w:rPr>
        <w:t>анатомических</w:t>
      </w:r>
      <w:proofErr w:type="gramEnd"/>
      <w:r w:rsidR="00FC04C6">
        <w:rPr>
          <w:rFonts w:ascii="Times New Roman" w:hAnsi="Times New Roman" w:cs="Times New Roman"/>
          <w:sz w:val="28"/>
          <w:szCs w:val="28"/>
        </w:rPr>
        <w:t xml:space="preserve"> </w:t>
      </w:r>
      <w:r w:rsidR="00D17CB5">
        <w:rPr>
          <w:rFonts w:ascii="Times New Roman" w:hAnsi="Times New Roman" w:cs="Times New Roman"/>
          <w:sz w:val="28"/>
          <w:szCs w:val="28"/>
        </w:rPr>
        <w:t xml:space="preserve">и молекулярно-генетических </w:t>
      </w:r>
      <w:r w:rsidR="00FC04C6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703BC3">
        <w:rPr>
          <w:rFonts w:ascii="Times New Roman" w:hAnsi="Times New Roman" w:cs="Times New Roman"/>
          <w:sz w:val="28"/>
          <w:szCs w:val="28"/>
        </w:rPr>
        <w:t>в</w:t>
      </w:r>
      <w:r w:rsidR="00FC04C6">
        <w:rPr>
          <w:rFonts w:ascii="Times New Roman" w:hAnsi="Times New Roman" w:cs="Times New Roman"/>
          <w:sz w:val="28"/>
          <w:szCs w:val="28"/>
        </w:rPr>
        <w:t xml:space="preserve"> цел</w:t>
      </w:r>
      <w:r w:rsidR="00703BC3">
        <w:rPr>
          <w:rFonts w:ascii="Times New Roman" w:hAnsi="Times New Roman" w:cs="Times New Roman"/>
          <w:sz w:val="28"/>
          <w:szCs w:val="28"/>
        </w:rPr>
        <w:t>ях</w:t>
      </w:r>
      <w:r w:rsidR="00FC04C6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703BC3">
        <w:rPr>
          <w:rFonts w:ascii="Times New Roman" w:hAnsi="Times New Roman" w:cs="Times New Roman"/>
          <w:sz w:val="28"/>
          <w:szCs w:val="28"/>
        </w:rPr>
        <w:t xml:space="preserve"> и лечения</w:t>
      </w:r>
      <w:r w:rsidR="00FC04C6">
        <w:rPr>
          <w:rFonts w:ascii="Times New Roman" w:hAnsi="Times New Roman" w:cs="Times New Roman"/>
          <w:sz w:val="28"/>
          <w:szCs w:val="28"/>
        </w:rPr>
        <w:t xml:space="preserve"> онкологических заболеваний</w:t>
      </w:r>
      <w:r w:rsidR="00703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A31DD">
        <w:rPr>
          <w:rFonts w:ascii="Times New Roman" w:hAnsi="Times New Roman" w:cs="Times New Roman"/>
          <w:sz w:val="28"/>
          <w:szCs w:val="28"/>
        </w:rPr>
        <w:t>пациентов</w:t>
      </w:r>
      <w:r w:rsidR="00FC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 18 лет в </w:t>
      </w:r>
      <w:r w:rsidRPr="00055EFC">
        <w:rPr>
          <w:rFonts w:ascii="Times New Roman" w:hAnsi="Times New Roman" w:cs="Times New Roman"/>
          <w:sz w:val="28"/>
          <w:szCs w:val="28"/>
        </w:rPr>
        <w:t>Новосибирской</w:t>
      </w:r>
      <w:r w:rsidR="00FC04C6">
        <w:rPr>
          <w:rFonts w:ascii="Times New Roman" w:hAnsi="Times New Roman" w:cs="Times New Roman"/>
          <w:sz w:val="28"/>
          <w:szCs w:val="28"/>
        </w:rPr>
        <w:t xml:space="preserve"> </w:t>
      </w:r>
      <w:r w:rsidR="00FC04C6" w:rsidRPr="00055EFC">
        <w:rPr>
          <w:rFonts w:ascii="Times New Roman" w:hAnsi="Times New Roman" w:cs="Times New Roman"/>
          <w:sz w:val="28"/>
          <w:szCs w:val="28"/>
        </w:rPr>
        <w:t>области</w:t>
      </w:r>
    </w:p>
    <w:p w14:paraId="3A5E3105" w14:textId="77777777" w:rsidR="00FC04C6" w:rsidRPr="00743BC9" w:rsidRDefault="00FC04C6" w:rsidP="00FC04C6">
      <w:pPr>
        <w:pStyle w:val="ConsPlusNormal"/>
        <w:ind w:firstLine="540"/>
        <w:jc w:val="both"/>
        <w:rPr>
          <w:sz w:val="28"/>
          <w:szCs w:val="28"/>
        </w:rPr>
      </w:pPr>
    </w:p>
    <w:p w14:paraId="4A8B715F" w14:textId="40F18D79" w:rsidR="00FC04C6" w:rsidRDefault="00FC04C6" w:rsidP="00FC04C6">
      <w:pPr>
        <w:pStyle w:val="ConsPlusNormal"/>
        <w:ind w:firstLine="540"/>
        <w:jc w:val="both"/>
        <w:rPr>
          <w:sz w:val="28"/>
          <w:szCs w:val="28"/>
        </w:rPr>
      </w:pPr>
      <w:r w:rsidRPr="00055EFC">
        <w:rPr>
          <w:sz w:val="28"/>
          <w:szCs w:val="28"/>
        </w:rPr>
        <w:t xml:space="preserve">В целях раннего выявления </w:t>
      </w:r>
      <w:r w:rsidR="00703BC3">
        <w:rPr>
          <w:sz w:val="28"/>
          <w:szCs w:val="28"/>
        </w:rPr>
        <w:t xml:space="preserve">и лечения </w:t>
      </w:r>
      <w:r w:rsidRPr="00055EFC">
        <w:rPr>
          <w:sz w:val="28"/>
          <w:szCs w:val="28"/>
        </w:rPr>
        <w:t>злокачественных новообр</w:t>
      </w:r>
      <w:r w:rsidR="00E563CA">
        <w:rPr>
          <w:sz w:val="28"/>
          <w:szCs w:val="28"/>
        </w:rPr>
        <w:t xml:space="preserve">азований, повышения доступности медицинской помощи по профилю </w:t>
      </w:r>
      <w:r w:rsidR="00E83594">
        <w:rPr>
          <w:sz w:val="28"/>
          <w:szCs w:val="28"/>
        </w:rPr>
        <w:t>«</w:t>
      </w:r>
      <w:r w:rsidRPr="00055EFC">
        <w:rPr>
          <w:sz w:val="28"/>
          <w:szCs w:val="28"/>
        </w:rPr>
        <w:t>онкол</w:t>
      </w:r>
      <w:r w:rsidR="00E563CA">
        <w:rPr>
          <w:sz w:val="28"/>
          <w:szCs w:val="28"/>
        </w:rPr>
        <w:t>огия</w:t>
      </w:r>
      <w:r w:rsidR="00E83594">
        <w:rPr>
          <w:sz w:val="28"/>
          <w:szCs w:val="28"/>
        </w:rPr>
        <w:t>»</w:t>
      </w:r>
      <w:r w:rsidRPr="00055EFC">
        <w:rPr>
          <w:sz w:val="28"/>
          <w:szCs w:val="28"/>
        </w:rPr>
        <w:t xml:space="preserve"> в </w:t>
      </w:r>
      <w:r w:rsidR="00E563CA">
        <w:rPr>
          <w:sz w:val="28"/>
          <w:szCs w:val="28"/>
        </w:rPr>
        <w:t>Новосибирской области</w:t>
      </w:r>
      <w:r w:rsidRPr="00055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соблюдения сроков </w:t>
      </w:r>
      <w:r w:rsidR="00703BC3">
        <w:rPr>
          <w:sz w:val="28"/>
          <w:szCs w:val="28"/>
        </w:rPr>
        <w:t xml:space="preserve">проведения </w:t>
      </w:r>
      <w:r w:rsidR="00EC0EA0">
        <w:rPr>
          <w:sz w:val="28"/>
          <w:szCs w:val="28"/>
        </w:rPr>
        <w:t>патолого</w:t>
      </w:r>
      <w:r w:rsidR="00A81281">
        <w:rPr>
          <w:sz w:val="28"/>
          <w:szCs w:val="28"/>
        </w:rPr>
        <w:t>-</w:t>
      </w:r>
      <w:r w:rsidR="00475D27">
        <w:rPr>
          <w:sz w:val="28"/>
          <w:szCs w:val="28"/>
        </w:rPr>
        <w:t>анатомических исследований</w:t>
      </w:r>
      <w:r w:rsidR="00475D27" w:rsidRPr="00475D27">
        <w:rPr>
          <w:sz w:val="28"/>
          <w:szCs w:val="28"/>
        </w:rPr>
        <w:t xml:space="preserve"> биопсийного (операционного) материала с целью диагнос</w:t>
      </w:r>
      <w:r w:rsidR="00475D27">
        <w:rPr>
          <w:sz w:val="28"/>
          <w:szCs w:val="28"/>
        </w:rPr>
        <w:t>тики онкологических заболеваний</w:t>
      </w:r>
      <w:r w:rsidR="00475D27" w:rsidRPr="00475D27">
        <w:rPr>
          <w:sz w:val="28"/>
          <w:szCs w:val="28"/>
        </w:rPr>
        <w:t xml:space="preserve"> и подбора противоопухолевой терапии</w:t>
      </w:r>
      <w:r w:rsidR="00475D27">
        <w:rPr>
          <w:sz w:val="28"/>
          <w:szCs w:val="28"/>
        </w:rPr>
        <w:t>,</w:t>
      </w:r>
      <w:r w:rsidR="00D17CB5">
        <w:rPr>
          <w:sz w:val="28"/>
          <w:szCs w:val="28"/>
        </w:rPr>
        <w:t xml:space="preserve"> и молекулярно-генетических исследований с целью диагностики онкологических заболеваний,</w:t>
      </w:r>
      <w:r>
        <w:rPr>
          <w:sz w:val="28"/>
          <w:szCs w:val="28"/>
        </w:rPr>
        <w:t xml:space="preserve"> утвержденных Территориальной программой государственных гарантий бесплатног</w:t>
      </w:r>
      <w:r w:rsidR="00E563CA">
        <w:rPr>
          <w:sz w:val="28"/>
          <w:szCs w:val="28"/>
        </w:rPr>
        <w:t>о оказания гражданам медицинской помощи</w:t>
      </w:r>
      <w:r>
        <w:rPr>
          <w:sz w:val="28"/>
          <w:szCs w:val="28"/>
        </w:rPr>
        <w:t xml:space="preserve"> </w:t>
      </w:r>
      <w:r w:rsidR="00E563CA">
        <w:rPr>
          <w:sz w:val="28"/>
          <w:szCs w:val="28"/>
        </w:rPr>
        <w:t xml:space="preserve">в </w:t>
      </w:r>
      <w:r>
        <w:rPr>
          <w:sz w:val="28"/>
          <w:szCs w:val="28"/>
        </w:rPr>
        <w:t>Новосибирской области</w:t>
      </w:r>
      <w:r w:rsidR="00E563CA" w:rsidRPr="00284DCB">
        <w:rPr>
          <w:sz w:val="28"/>
          <w:szCs w:val="28"/>
        </w:rPr>
        <w:t>,</w:t>
      </w:r>
      <w:r w:rsidR="00284DCB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п</w:t>
      </w:r>
      <w:r w:rsid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р</w:t>
      </w:r>
      <w:r w:rsidR="00284DCB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и</w:t>
      </w:r>
      <w:r w:rsidR="00284DCB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к</w:t>
      </w:r>
      <w:r w:rsidR="00284DCB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а</w:t>
      </w:r>
      <w:r w:rsidR="00E563CA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з</w:t>
      </w:r>
      <w:r w:rsidR="00E563CA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ы</w:t>
      </w:r>
      <w:r w:rsidR="00E563CA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в</w:t>
      </w:r>
      <w:r w:rsidR="00E563CA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а</w:t>
      </w:r>
      <w:r w:rsidR="00E563CA" w:rsidRPr="00284DCB">
        <w:rPr>
          <w:b/>
          <w:sz w:val="28"/>
          <w:szCs w:val="28"/>
        </w:rPr>
        <w:t> </w:t>
      </w:r>
      <w:r w:rsidRPr="00284DCB">
        <w:rPr>
          <w:b/>
          <w:sz w:val="28"/>
          <w:szCs w:val="28"/>
        </w:rPr>
        <w:t>ю:</w:t>
      </w:r>
    </w:p>
    <w:p w14:paraId="68FF11F7" w14:textId="1C610E78" w:rsidR="00D17CB5" w:rsidRDefault="00FC04C6" w:rsidP="00D17CB5">
      <w:pPr>
        <w:pStyle w:val="ConsPlusNormal"/>
        <w:numPr>
          <w:ilvl w:val="0"/>
          <w:numId w:val="2"/>
        </w:numPr>
        <w:tabs>
          <w:tab w:val="left" w:pos="7513"/>
        </w:tabs>
        <w:jc w:val="both"/>
        <w:rPr>
          <w:sz w:val="28"/>
          <w:szCs w:val="28"/>
        </w:rPr>
      </w:pPr>
      <w:r w:rsidRPr="00055EFC">
        <w:rPr>
          <w:sz w:val="28"/>
          <w:szCs w:val="28"/>
        </w:rPr>
        <w:t>Утвердить прилагаем</w:t>
      </w:r>
      <w:r w:rsidR="00D17CB5">
        <w:rPr>
          <w:sz w:val="28"/>
          <w:szCs w:val="28"/>
        </w:rPr>
        <w:t>ые:</w:t>
      </w:r>
    </w:p>
    <w:p w14:paraId="62891A35" w14:textId="6C212472" w:rsidR="00FC04C6" w:rsidRDefault="00D17CB5" w:rsidP="00D17CB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 </w:t>
      </w:r>
      <w:r w:rsidR="00FC04C6" w:rsidRPr="00284DCB">
        <w:rPr>
          <w:sz w:val="28"/>
          <w:szCs w:val="28"/>
        </w:rPr>
        <w:t xml:space="preserve">алгоритм проведения </w:t>
      </w:r>
      <w:proofErr w:type="gramStart"/>
      <w:r w:rsidR="00A81281">
        <w:rPr>
          <w:sz w:val="28"/>
          <w:szCs w:val="28"/>
        </w:rPr>
        <w:t>патолого-анатомических</w:t>
      </w:r>
      <w:proofErr w:type="gramEnd"/>
      <w:r w:rsidR="00FC04C6" w:rsidRPr="00284DCB">
        <w:rPr>
          <w:sz w:val="28"/>
          <w:szCs w:val="28"/>
        </w:rPr>
        <w:t xml:space="preserve"> исследований</w:t>
      </w:r>
      <w:r w:rsidR="00703BC3" w:rsidRPr="00284DCB">
        <w:rPr>
          <w:sz w:val="28"/>
          <w:szCs w:val="28"/>
        </w:rPr>
        <w:t xml:space="preserve"> </w:t>
      </w:r>
      <w:r w:rsidR="00475D27" w:rsidRPr="00475D27">
        <w:rPr>
          <w:sz w:val="28"/>
          <w:szCs w:val="28"/>
        </w:rPr>
        <w:t xml:space="preserve">биопсийного (операционного) материала </w:t>
      </w:r>
      <w:r w:rsidR="00C74862">
        <w:rPr>
          <w:sz w:val="28"/>
          <w:szCs w:val="28"/>
        </w:rPr>
        <w:t xml:space="preserve">и молекулярно-генетических исследований </w:t>
      </w:r>
      <w:r w:rsidR="00475D27" w:rsidRPr="00475D27">
        <w:rPr>
          <w:sz w:val="28"/>
          <w:szCs w:val="28"/>
        </w:rPr>
        <w:t>с целью диагнос</w:t>
      </w:r>
      <w:r w:rsidR="00475D27">
        <w:rPr>
          <w:sz w:val="28"/>
          <w:szCs w:val="28"/>
        </w:rPr>
        <w:t>тики онкологических заболеваний</w:t>
      </w:r>
      <w:r w:rsidR="00475D27" w:rsidRPr="00475D27">
        <w:rPr>
          <w:sz w:val="28"/>
          <w:szCs w:val="28"/>
        </w:rPr>
        <w:t xml:space="preserve"> и подбора противоопухолевой терапии</w:t>
      </w:r>
      <w:r w:rsidR="00475D27">
        <w:rPr>
          <w:sz w:val="28"/>
          <w:szCs w:val="28"/>
        </w:rPr>
        <w:t xml:space="preserve"> </w:t>
      </w:r>
      <w:r w:rsidR="00284DCB" w:rsidRPr="00284DCB">
        <w:rPr>
          <w:sz w:val="28"/>
          <w:szCs w:val="28"/>
        </w:rPr>
        <w:t>в амбулаторных условиях</w:t>
      </w:r>
      <w:r w:rsidR="00475D27">
        <w:rPr>
          <w:sz w:val="28"/>
          <w:szCs w:val="28"/>
        </w:rPr>
        <w:t xml:space="preserve"> (далее – Алгоритм)</w:t>
      </w:r>
      <w:r w:rsidR="00284DCB" w:rsidRPr="00284DCB">
        <w:rPr>
          <w:sz w:val="28"/>
          <w:szCs w:val="28"/>
        </w:rPr>
        <w:t>;</w:t>
      </w:r>
    </w:p>
    <w:p w14:paraId="06C647C7" w14:textId="4989F265" w:rsidR="00D17CB5" w:rsidRPr="00284DCB" w:rsidRDefault="00D17CB5" w:rsidP="00D17CB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 маршрутизацию</w:t>
      </w:r>
      <w:r w:rsidR="00663B31">
        <w:rPr>
          <w:sz w:val="28"/>
          <w:szCs w:val="28"/>
        </w:rPr>
        <w:t xml:space="preserve"> </w:t>
      </w:r>
      <w:bookmarkStart w:id="0" w:name="_GoBack"/>
      <w:r w:rsidR="00663B31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патолого-анатомических</w:t>
      </w:r>
      <w:proofErr w:type="gramEnd"/>
      <w:r w:rsidR="00663B31" w:rsidRPr="00663B31">
        <w:rPr>
          <w:sz w:val="28"/>
          <w:szCs w:val="28"/>
        </w:rPr>
        <w:t xml:space="preserve"> </w:t>
      </w:r>
      <w:r w:rsidR="00663B31" w:rsidRPr="00284DCB">
        <w:rPr>
          <w:sz w:val="28"/>
          <w:szCs w:val="28"/>
        </w:rPr>
        <w:t xml:space="preserve">исследований </w:t>
      </w:r>
      <w:r w:rsidR="00663B31" w:rsidRPr="00475D27">
        <w:rPr>
          <w:sz w:val="28"/>
          <w:szCs w:val="28"/>
        </w:rPr>
        <w:t xml:space="preserve">биопсийного (операционного) материала </w:t>
      </w:r>
      <w:r w:rsidR="00663B31">
        <w:rPr>
          <w:sz w:val="28"/>
          <w:szCs w:val="28"/>
        </w:rPr>
        <w:t xml:space="preserve">и молекулярно-генетических исследований </w:t>
      </w:r>
      <w:r w:rsidR="00663B31" w:rsidRPr="00475D27">
        <w:rPr>
          <w:sz w:val="28"/>
          <w:szCs w:val="28"/>
        </w:rPr>
        <w:t>с целью диагнос</w:t>
      </w:r>
      <w:r w:rsidR="00663B31">
        <w:rPr>
          <w:sz w:val="28"/>
          <w:szCs w:val="28"/>
        </w:rPr>
        <w:t>тики онкологических заболеваний</w:t>
      </w:r>
      <w:r w:rsidR="00663B31" w:rsidRPr="00475D27">
        <w:rPr>
          <w:sz w:val="28"/>
          <w:szCs w:val="28"/>
        </w:rPr>
        <w:t xml:space="preserve"> и подбора противоопухолевой терапии</w:t>
      </w:r>
      <w:r w:rsidR="00663B31">
        <w:rPr>
          <w:sz w:val="28"/>
          <w:szCs w:val="28"/>
        </w:rPr>
        <w:t xml:space="preserve"> </w:t>
      </w:r>
      <w:r w:rsidR="00663B31" w:rsidRPr="00284DCB">
        <w:rPr>
          <w:sz w:val="28"/>
          <w:szCs w:val="28"/>
        </w:rPr>
        <w:t>в амбулаторных условиях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(далее – </w:t>
      </w:r>
      <w:r w:rsidR="00C74862">
        <w:rPr>
          <w:sz w:val="28"/>
          <w:szCs w:val="28"/>
        </w:rPr>
        <w:t>Маршрутизация</w:t>
      </w:r>
      <w:r>
        <w:rPr>
          <w:sz w:val="28"/>
          <w:szCs w:val="28"/>
        </w:rPr>
        <w:t>).</w:t>
      </w:r>
    </w:p>
    <w:p w14:paraId="073249E1" w14:textId="0DE097B3" w:rsidR="00FC04C6" w:rsidRDefault="00284DCB" w:rsidP="00FC04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C04C6" w:rsidRPr="00055EFC">
        <w:rPr>
          <w:sz w:val="28"/>
          <w:szCs w:val="28"/>
        </w:rPr>
        <w:t>Главным врачам государ</w:t>
      </w:r>
      <w:r>
        <w:rPr>
          <w:sz w:val="28"/>
          <w:szCs w:val="28"/>
        </w:rPr>
        <w:t>ственных учреждений</w:t>
      </w:r>
      <w:r w:rsidR="00FC04C6" w:rsidRPr="00055EFC">
        <w:rPr>
          <w:sz w:val="28"/>
          <w:szCs w:val="28"/>
        </w:rPr>
        <w:t xml:space="preserve"> Новосибирской области, </w:t>
      </w:r>
      <w:r>
        <w:rPr>
          <w:sz w:val="28"/>
          <w:szCs w:val="28"/>
        </w:rPr>
        <w:t>подведомственных министерству здравоохранения Новосибирской области оказывающих</w:t>
      </w:r>
      <w:r w:rsidR="00FC04C6" w:rsidRPr="00055EFC">
        <w:rPr>
          <w:sz w:val="28"/>
          <w:szCs w:val="28"/>
        </w:rPr>
        <w:t xml:space="preserve"> первичную </w:t>
      </w:r>
      <w:r w:rsidR="00FC04C6">
        <w:rPr>
          <w:sz w:val="28"/>
          <w:szCs w:val="28"/>
        </w:rPr>
        <w:t xml:space="preserve">специализированную </w:t>
      </w:r>
      <w:r w:rsidR="00FC04C6" w:rsidRPr="00055EFC">
        <w:rPr>
          <w:sz w:val="28"/>
          <w:szCs w:val="28"/>
        </w:rPr>
        <w:t>медико-санитарную помощь</w:t>
      </w:r>
      <w:r w:rsidR="00FC04C6">
        <w:rPr>
          <w:sz w:val="28"/>
          <w:szCs w:val="28"/>
        </w:rPr>
        <w:t xml:space="preserve"> по профилю </w:t>
      </w:r>
      <w:r w:rsidR="00E83594">
        <w:rPr>
          <w:sz w:val="28"/>
          <w:szCs w:val="28"/>
        </w:rPr>
        <w:t>«</w:t>
      </w:r>
      <w:r w:rsidR="00FC04C6">
        <w:rPr>
          <w:sz w:val="28"/>
          <w:szCs w:val="28"/>
        </w:rPr>
        <w:t>онкология</w:t>
      </w:r>
      <w:r w:rsidR="00E83594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обеспечить</w:t>
      </w:r>
      <w:r w:rsidR="00FC04C6">
        <w:rPr>
          <w:sz w:val="28"/>
          <w:szCs w:val="28"/>
        </w:rPr>
        <w:t xml:space="preserve">: </w:t>
      </w:r>
    </w:p>
    <w:p w14:paraId="47B65BC8" w14:textId="0DAE564C" w:rsidR="003923FA" w:rsidRPr="002452C1" w:rsidRDefault="003923FA" w:rsidP="00FC04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923FA">
        <w:rPr>
          <w:sz w:val="28"/>
          <w:szCs w:val="28"/>
        </w:rPr>
        <w:t>соблюдение маршрутизации</w:t>
      </w:r>
      <w:r w:rsidR="002452C1">
        <w:rPr>
          <w:sz w:val="28"/>
          <w:szCs w:val="28"/>
        </w:rPr>
        <w:t>;</w:t>
      </w:r>
    </w:p>
    <w:p w14:paraId="5CBA0464" w14:textId="49547BA8" w:rsidR="003923FA" w:rsidRPr="002452C1" w:rsidRDefault="00475D27" w:rsidP="00FC04C6">
      <w:pPr>
        <w:pStyle w:val="ConsPlusNormal"/>
        <w:ind w:firstLine="540"/>
        <w:jc w:val="both"/>
        <w:rPr>
          <w:sz w:val="28"/>
          <w:szCs w:val="28"/>
        </w:rPr>
      </w:pPr>
      <w:r w:rsidRPr="002452C1">
        <w:rPr>
          <w:sz w:val="28"/>
          <w:szCs w:val="28"/>
        </w:rPr>
        <w:t>2) соблюдение Алгоритма;</w:t>
      </w:r>
    </w:p>
    <w:p w14:paraId="2F49039F" w14:textId="0EC3EEFF" w:rsidR="00FC04C6" w:rsidRDefault="003923FA" w:rsidP="00FC04C6">
      <w:pPr>
        <w:pStyle w:val="ConsPlusNormal"/>
        <w:ind w:firstLine="540"/>
        <w:jc w:val="both"/>
        <w:rPr>
          <w:sz w:val="28"/>
          <w:szCs w:val="28"/>
        </w:rPr>
      </w:pPr>
      <w:r w:rsidRPr="002452C1">
        <w:rPr>
          <w:sz w:val="28"/>
          <w:szCs w:val="28"/>
        </w:rPr>
        <w:t>3</w:t>
      </w:r>
      <w:r w:rsidR="00284DCB" w:rsidRPr="002452C1">
        <w:rPr>
          <w:sz w:val="28"/>
          <w:szCs w:val="28"/>
        </w:rPr>
        <w:t>) </w:t>
      </w:r>
      <w:r w:rsidR="002452C1" w:rsidRPr="002452C1">
        <w:rPr>
          <w:sz w:val="28"/>
          <w:szCs w:val="28"/>
        </w:rPr>
        <w:t xml:space="preserve">организацию и </w:t>
      </w:r>
      <w:r w:rsidRPr="002452C1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условий</w:t>
      </w:r>
      <w:r w:rsidR="00FC04C6" w:rsidRPr="00055EFC">
        <w:rPr>
          <w:sz w:val="28"/>
          <w:szCs w:val="28"/>
        </w:rPr>
        <w:t xml:space="preserve"> для взятия биопсийного материала врачами онкологами в амбулаторных условиях в течение 1 суток с первой явки к врачу онкологу, </w:t>
      </w:r>
      <w:r w:rsidR="00A43C0D">
        <w:rPr>
          <w:sz w:val="28"/>
          <w:szCs w:val="28"/>
        </w:rPr>
        <w:t>в соответствии с к</w:t>
      </w:r>
      <w:r w:rsidR="00FC04C6" w:rsidRPr="00055EFC">
        <w:rPr>
          <w:sz w:val="28"/>
          <w:szCs w:val="28"/>
        </w:rPr>
        <w:t>линическим</w:t>
      </w:r>
      <w:r w:rsidR="00703BC3">
        <w:rPr>
          <w:sz w:val="28"/>
          <w:szCs w:val="28"/>
        </w:rPr>
        <w:t>и</w:t>
      </w:r>
      <w:r w:rsidR="00FC04C6" w:rsidRPr="00055EFC">
        <w:rPr>
          <w:sz w:val="28"/>
          <w:szCs w:val="28"/>
        </w:rPr>
        <w:t xml:space="preserve"> рекомендациям</w:t>
      </w:r>
      <w:r w:rsidR="00703BC3">
        <w:rPr>
          <w:sz w:val="28"/>
          <w:szCs w:val="28"/>
        </w:rPr>
        <w:t>и</w:t>
      </w:r>
      <w:r w:rsidR="00FC04C6" w:rsidRPr="00055EFC">
        <w:rPr>
          <w:sz w:val="28"/>
          <w:szCs w:val="28"/>
        </w:rPr>
        <w:t>, утвержденным</w:t>
      </w:r>
      <w:r w:rsidR="00703BC3">
        <w:rPr>
          <w:sz w:val="28"/>
          <w:szCs w:val="28"/>
        </w:rPr>
        <w:t>и</w:t>
      </w:r>
      <w:r w:rsidR="00A43C0D">
        <w:rPr>
          <w:sz w:val="28"/>
          <w:szCs w:val="28"/>
        </w:rPr>
        <w:t xml:space="preserve"> М</w:t>
      </w:r>
      <w:r w:rsidR="00FC04C6" w:rsidRPr="00055EFC">
        <w:rPr>
          <w:sz w:val="28"/>
          <w:szCs w:val="28"/>
        </w:rPr>
        <w:t>ин</w:t>
      </w:r>
      <w:r w:rsidR="00A43C0D">
        <w:rPr>
          <w:sz w:val="28"/>
          <w:szCs w:val="28"/>
        </w:rPr>
        <w:t>истерством здравоохранения</w:t>
      </w:r>
      <w:r w:rsidR="00FC04C6" w:rsidRPr="00055EFC">
        <w:rPr>
          <w:sz w:val="28"/>
          <w:szCs w:val="28"/>
        </w:rPr>
        <w:t xml:space="preserve"> Р</w:t>
      </w:r>
      <w:r w:rsidR="00A43C0D">
        <w:rPr>
          <w:sz w:val="28"/>
          <w:szCs w:val="28"/>
        </w:rPr>
        <w:t xml:space="preserve">оссийской </w:t>
      </w:r>
      <w:r w:rsidR="00FC04C6" w:rsidRPr="00055EFC">
        <w:rPr>
          <w:sz w:val="28"/>
          <w:szCs w:val="28"/>
        </w:rPr>
        <w:t>Ф</w:t>
      </w:r>
      <w:r w:rsidR="00A43C0D">
        <w:rPr>
          <w:sz w:val="28"/>
          <w:szCs w:val="28"/>
        </w:rPr>
        <w:t>едерации</w:t>
      </w:r>
      <w:r w:rsidR="00900771">
        <w:rPr>
          <w:sz w:val="28"/>
          <w:szCs w:val="28"/>
        </w:rPr>
        <w:t xml:space="preserve"> (далее – Минздрав России)</w:t>
      </w:r>
      <w:r w:rsidR="00FC04C6" w:rsidRPr="00055EFC">
        <w:rPr>
          <w:sz w:val="28"/>
          <w:szCs w:val="28"/>
        </w:rPr>
        <w:t>;</w:t>
      </w:r>
    </w:p>
    <w:p w14:paraId="1F1CBE29" w14:textId="011881FA" w:rsidR="00FC04C6" w:rsidRDefault="003923FA" w:rsidP="00FC04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3C0D">
        <w:rPr>
          <w:sz w:val="28"/>
          <w:szCs w:val="28"/>
        </w:rPr>
        <w:t>) </w:t>
      </w:r>
      <w:r w:rsidR="00FC04C6">
        <w:rPr>
          <w:sz w:val="28"/>
          <w:szCs w:val="28"/>
        </w:rPr>
        <w:t xml:space="preserve">оформление направлений на </w:t>
      </w:r>
      <w:r w:rsidR="00D861BF">
        <w:rPr>
          <w:sz w:val="28"/>
          <w:szCs w:val="28"/>
        </w:rPr>
        <w:t>патологоанатомические исследования</w:t>
      </w:r>
      <w:r w:rsidR="00FC04C6">
        <w:rPr>
          <w:sz w:val="28"/>
          <w:szCs w:val="28"/>
        </w:rPr>
        <w:t xml:space="preserve"> в </w:t>
      </w:r>
      <w:r w:rsidR="00FC04C6" w:rsidRPr="00055EFC">
        <w:rPr>
          <w:sz w:val="28"/>
          <w:szCs w:val="28"/>
        </w:rPr>
        <w:lastRenderedPageBreak/>
        <w:t xml:space="preserve">медицинской информационной системе </w:t>
      </w:r>
      <w:r w:rsidR="00FC04C6">
        <w:rPr>
          <w:sz w:val="28"/>
          <w:szCs w:val="28"/>
        </w:rPr>
        <w:t>Новосибирско</w:t>
      </w:r>
      <w:r w:rsidR="00A43C0D">
        <w:rPr>
          <w:sz w:val="28"/>
          <w:szCs w:val="28"/>
        </w:rPr>
        <w:t>й области (д</w:t>
      </w:r>
      <w:r w:rsidR="00FC04C6">
        <w:rPr>
          <w:sz w:val="28"/>
          <w:szCs w:val="28"/>
        </w:rPr>
        <w:t>алее - МИС НСО);</w:t>
      </w:r>
    </w:p>
    <w:p w14:paraId="2CB7E4BE" w14:textId="234A06F4" w:rsidR="00FC04C6" w:rsidRPr="00A81281" w:rsidRDefault="003923FA" w:rsidP="00A81281">
      <w:pPr>
        <w:pStyle w:val="ConsPlusNormal"/>
        <w:ind w:firstLine="540"/>
        <w:jc w:val="both"/>
        <w:rPr>
          <w:sz w:val="28"/>
          <w:szCs w:val="28"/>
        </w:rPr>
      </w:pPr>
      <w:r w:rsidRPr="00A81281">
        <w:rPr>
          <w:sz w:val="28"/>
          <w:szCs w:val="28"/>
        </w:rPr>
        <w:t>5</w:t>
      </w:r>
      <w:r w:rsidR="00FC04C6" w:rsidRPr="00A81281">
        <w:rPr>
          <w:sz w:val="28"/>
          <w:szCs w:val="28"/>
        </w:rPr>
        <w:t>)</w:t>
      </w:r>
      <w:r w:rsidR="00C17D5D">
        <w:rPr>
          <w:sz w:val="28"/>
          <w:szCs w:val="28"/>
        </w:rPr>
        <w:t> </w:t>
      </w:r>
      <w:r w:rsidR="00C17D5D" w:rsidRPr="00C17D5D">
        <w:rPr>
          <w:sz w:val="28"/>
          <w:szCs w:val="28"/>
        </w:rPr>
        <w:t>сохранность и транспортировку биологического материала, стекол, блоков в соответствии с приказом М</w:t>
      </w:r>
      <w:r w:rsidR="00C17D5D">
        <w:rPr>
          <w:sz w:val="28"/>
          <w:szCs w:val="28"/>
        </w:rPr>
        <w:t>инздрава России от 24.03.2016 № </w:t>
      </w:r>
      <w:r w:rsidR="00C17D5D" w:rsidRPr="00C17D5D">
        <w:rPr>
          <w:sz w:val="28"/>
          <w:szCs w:val="28"/>
        </w:rPr>
        <w:t xml:space="preserve">179н «О Правилах проведения </w:t>
      </w:r>
      <w:proofErr w:type="gramStart"/>
      <w:r w:rsidR="00C17D5D" w:rsidRPr="00C17D5D">
        <w:rPr>
          <w:sz w:val="28"/>
          <w:szCs w:val="28"/>
        </w:rPr>
        <w:t>патолого-анатомических</w:t>
      </w:r>
      <w:proofErr w:type="gramEnd"/>
      <w:r w:rsidR="00C17D5D" w:rsidRPr="00C17D5D">
        <w:rPr>
          <w:sz w:val="28"/>
          <w:szCs w:val="28"/>
        </w:rPr>
        <w:t xml:space="preserve"> исслед</w:t>
      </w:r>
      <w:r w:rsidR="00C17D5D">
        <w:rPr>
          <w:sz w:val="28"/>
          <w:szCs w:val="28"/>
        </w:rPr>
        <w:t>ований» (далее – приказ МЗ РФ № </w:t>
      </w:r>
      <w:r w:rsidR="00C17D5D" w:rsidRPr="00C17D5D">
        <w:rPr>
          <w:sz w:val="28"/>
          <w:szCs w:val="28"/>
        </w:rPr>
        <w:t>179н);</w:t>
      </w:r>
    </w:p>
    <w:p w14:paraId="25CF0931" w14:textId="4BAB6A2D" w:rsidR="00FC04C6" w:rsidRPr="00A81281" w:rsidRDefault="003923FA" w:rsidP="00A81281">
      <w:pPr>
        <w:pStyle w:val="ConsPlusNormal"/>
        <w:ind w:firstLine="540"/>
        <w:jc w:val="both"/>
        <w:rPr>
          <w:sz w:val="28"/>
          <w:szCs w:val="28"/>
        </w:rPr>
      </w:pPr>
      <w:r w:rsidRPr="00A81281">
        <w:rPr>
          <w:sz w:val="28"/>
          <w:szCs w:val="28"/>
        </w:rPr>
        <w:t>6) </w:t>
      </w:r>
      <w:r w:rsidR="00EF2F99" w:rsidRPr="00A81281">
        <w:rPr>
          <w:sz w:val="28"/>
          <w:szCs w:val="28"/>
        </w:rPr>
        <w:t>своевременное внес</w:t>
      </w:r>
      <w:r w:rsidR="001C344C" w:rsidRPr="00A81281">
        <w:rPr>
          <w:sz w:val="28"/>
          <w:szCs w:val="28"/>
        </w:rPr>
        <w:t xml:space="preserve">ение результатов </w:t>
      </w:r>
      <w:proofErr w:type="gramStart"/>
      <w:r w:rsidR="00A81281" w:rsidRPr="00A81281">
        <w:rPr>
          <w:sz w:val="28"/>
          <w:szCs w:val="28"/>
        </w:rPr>
        <w:t>патолого-анатомических</w:t>
      </w:r>
      <w:proofErr w:type="gramEnd"/>
      <w:r w:rsidRPr="00A81281">
        <w:rPr>
          <w:sz w:val="28"/>
          <w:szCs w:val="28"/>
        </w:rPr>
        <w:t xml:space="preserve"> исследований (протоколов </w:t>
      </w:r>
      <w:r w:rsidR="00703BC3" w:rsidRPr="00A81281">
        <w:rPr>
          <w:sz w:val="28"/>
          <w:szCs w:val="28"/>
        </w:rPr>
        <w:t xml:space="preserve">исследований) </w:t>
      </w:r>
      <w:r w:rsidR="00FC04C6" w:rsidRPr="00A81281">
        <w:rPr>
          <w:sz w:val="28"/>
          <w:szCs w:val="28"/>
        </w:rPr>
        <w:t>в МИС НСО</w:t>
      </w:r>
      <w:r w:rsidRPr="00A81281">
        <w:rPr>
          <w:sz w:val="28"/>
          <w:szCs w:val="28"/>
        </w:rPr>
        <w:t>.</w:t>
      </w:r>
    </w:p>
    <w:p w14:paraId="0EC5FA27" w14:textId="373404CD" w:rsidR="00EF2F99" w:rsidRPr="00A81281" w:rsidRDefault="00EF2F99" w:rsidP="00A81281">
      <w:pPr>
        <w:pStyle w:val="ConsPlusNormal"/>
        <w:ind w:firstLine="540"/>
        <w:jc w:val="both"/>
        <w:rPr>
          <w:sz w:val="28"/>
          <w:szCs w:val="28"/>
        </w:rPr>
      </w:pPr>
      <w:r w:rsidRPr="00A81281">
        <w:rPr>
          <w:sz w:val="28"/>
          <w:szCs w:val="28"/>
        </w:rPr>
        <w:t>3. Главным врачам государственных учреждений Новосибирской области, подведомственных министерству здравоохранения Новосибирской области оказывающих</w:t>
      </w:r>
      <w:r w:rsidR="007A0D56" w:rsidRPr="00A81281">
        <w:rPr>
          <w:sz w:val="28"/>
          <w:szCs w:val="28"/>
        </w:rPr>
        <w:t xml:space="preserve"> первичную</w:t>
      </w:r>
      <w:r w:rsidRPr="00A81281">
        <w:rPr>
          <w:sz w:val="28"/>
          <w:szCs w:val="28"/>
        </w:rPr>
        <w:t xml:space="preserve"> медико-санитарную помощь</w:t>
      </w:r>
      <w:r w:rsidR="007A0D56" w:rsidRPr="00A81281">
        <w:rPr>
          <w:sz w:val="28"/>
          <w:szCs w:val="28"/>
        </w:rPr>
        <w:t xml:space="preserve"> взрослому населению</w:t>
      </w:r>
      <w:r w:rsidR="00DA1E22" w:rsidRPr="00A81281">
        <w:rPr>
          <w:sz w:val="28"/>
          <w:szCs w:val="28"/>
        </w:rPr>
        <w:t xml:space="preserve"> обеспечить:</w:t>
      </w:r>
    </w:p>
    <w:p w14:paraId="61A8F48D" w14:textId="1BA426BD" w:rsidR="00DA1E22" w:rsidRPr="00E956AF" w:rsidRDefault="00DA1E22" w:rsidP="00A81281">
      <w:pPr>
        <w:pStyle w:val="ConsPlusNormal"/>
        <w:ind w:firstLine="540"/>
        <w:jc w:val="both"/>
        <w:rPr>
          <w:sz w:val="28"/>
          <w:szCs w:val="28"/>
        </w:rPr>
      </w:pPr>
      <w:r w:rsidRPr="00A81281">
        <w:rPr>
          <w:sz w:val="28"/>
          <w:szCs w:val="28"/>
        </w:rPr>
        <w:t>1) соблюдение маршрутизации</w:t>
      </w:r>
      <w:r w:rsidR="00F14638">
        <w:rPr>
          <w:sz w:val="28"/>
          <w:szCs w:val="28"/>
        </w:rPr>
        <w:t>;</w:t>
      </w:r>
    </w:p>
    <w:p w14:paraId="0E162B59" w14:textId="208C25D8" w:rsidR="00DA1E22" w:rsidRPr="00E956AF" w:rsidRDefault="00DA1E22" w:rsidP="00A81281">
      <w:pPr>
        <w:pStyle w:val="ConsPlusNormal"/>
        <w:ind w:firstLine="540"/>
        <w:jc w:val="both"/>
        <w:rPr>
          <w:sz w:val="28"/>
          <w:szCs w:val="28"/>
        </w:rPr>
      </w:pPr>
      <w:r w:rsidRPr="00E956AF">
        <w:rPr>
          <w:sz w:val="28"/>
          <w:szCs w:val="28"/>
        </w:rPr>
        <w:t xml:space="preserve">2) оформление направлений на </w:t>
      </w:r>
      <w:r w:rsidR="00D861BF">
        <w:rPr>
          <w:sz w:val="28"/>
          <w:szCs w:val="28"/>
        </w:rPr>
        <w:t>патологоанатомические исследования</w:t>
      </w:r>
      <w:r w:rsidRPr="00E956AF">
        <w:rPr>
          <w:sz w:val="28"/>
          <w:szCs w:val="28"/>
        </w:rPr>
        <w:t xml:space="preserve"> в МИС НСО;</w:t>
      </w:r>
    </w:p>
    <w:p w14:paraId="75F4B2B9" w14:textId="753C9DC6" w:rsidR="00DA1E22" w:rsidRPr="00E956AF" w:rsidRDefault="00DA1E22" w:rsidP="00A81281">
      <w:pPr>
        <w:pStyle w:val="ConsPlusNormal"/>
        <w:ind w:firstLine="540"/>
        <w:jc w:val="both"/>
        <w:rPr>
          <w:sz w:val="28"/>
          <w:szCs w:val="28"/>
        </w:rPr>
      </w:pPr>
      <w:r w:rsidRPr="00E956AF">
        <w:rPr>
          <w:sz w:val="28"/>
          <w:szCs w:val="28"/>
        </w:rPr>
        <w:t>3) </w:t>
      </w:r>
      <w:r w:rsidR="00E956AF" w:rsidRPr="00E956AF">
        <w:rPr>
          <w:sz w:val="28"/>
          <w:szCs w:val="28"/>
        </w:rPr>
        <w:t xml:space="preserve">сохранность и транспортировку биологического материала, стекол, блоков в соответствии с приказом </w:t>
      </w:r>
      <w:r w:rsidR="00EC0EA0">
        <w:rPr>
          <w:sz w:val="28"/>
          <w:szCs w:val="28"/>
        </w:rPr>
        <w:t>МЗ РФ № 179н;</w:t>
      </w:r>
    </w:p>
    <w:p w14:paraId="210326E7" w14:textId="6956BF37" w:rsidR="00E956AF" w:rsidRPr="00E956AF" w:rsidRDefault="00E956AF" w:rsidP="00A81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AF">
        <w:rPr>
          <w:rFonts w:ascii="Times New Roman" w:hAnsi="Times New Roman" w:cs="Times New Roman"/>
          <w:sz w:val="28"/>
          <w:szCs w:val="28"/>
        </w:rPr>
        <w:t xml:space="preserve">4) контроль за наличием в МИС НСО </w:t>
      </w:r>
      <w:r w:rsidR="00F14638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Pr="00E956AF">
        <w:rPr>
          <w:rFonts w:ascii="Times New Roman" w:hAnsi="Times New Roman" w:cs="Times New Roman"/>
          <w:sz w:val="28"/>
          <w:szCs w:val="28"/>
        </w:rPr>
        <w:t>результатов гистологических исследований;</w:t>
      </w:r>
    </w:p>
    <w:p w14:paraId="73458F2C" w14:textId="350BA263" w:rsidR="00E956AF" w:rsidRPr="00E956AF" w:rsidRDefault="00E956AF" w:rsidP="00A81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56AF">
        <w:rPr>
          <w:rFonts w:ascii="Times New Roman" w:hAnsi="Times New Roman" w:cs="Times New Roman"/>
          <w:sz w:val="28"/>
          <w:szCs w:val="28"/>
        </w:rPr>
        <w:t>5) своевременное направление пациентов к врачу онкологу в соответствии с установлен</w:t>
      </w:r>
      <w:r w:rsidR="00EC0EA0">
        <w:rPr>
          <w:rFonts w:ascii="Times New Roman" w:hAnsi="Times New Roman" w:cs="Times New Roman"/>
          <w:sz w:val="28"/>
          <w:szCs w:val="28"/>
        </w:rPr>
        <w:t>ными Территориальной программой</w:t>
      </w:r>
      <w:r w:rsidRPr="00E956AF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Новосибирской области </w:t>
      </w:r>
      <w:r w:rsidR="00EC0EA0">
        <w:rPr>
          <w:rFonts w:ascii="Times New Roman" w:hAnsi="Times New Roman" w:cs="Times New Roman"/>
          <w:sz w:val="28"/>
          <w:szCs w:val="28"/>
        </w:rPr>
        <w:t xml:space="preserve">(далее – Территориальная программа) </w:t>
      </w:r>
      <w:r w:rsidR="00EC0EA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сроками</w:t>
      </w:r>
      <w:r w:rsidRPr="00E95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консультаций врачей-специалистов в случае подозрени</w:t>
      </w:r>
      <w:r w:rsidR="00F14638">
        <w:rPr>
          <w:rFonts w:ascii="Times New Roman" w:eastAsiaTheme="minorHAnsi" w:hAnsi="Times New Roman" w:cs="Times New Roman"/>
          <w:sz w:val="28"/>
          <w:szCs w:val="28"/>
          <w:lang w:eastAsia="en-US"/>
        </w:rPr>
        <w:t>я на онкологическое заболевание.</w:t>
      </w:r>
    </w:p>
    <w:p w14:paraId="7DCEAED9" w14:textId="7A7C75C2" w:rsidR="00EF2F99" w:rsidRDefault="00EF2F99" w:rsidP="00A81281">
      <w:pPr>
        <w:pStyle w:val="ConsPlusNormal"/>
        <w:ind w:firstLine="540"/>
        <w:jc w:val="both"/>
        <w:rPr>
          <w:sz w:val="28"/>
          <w:szCs w:val="28"/>
        </w:rPr>
      </w:pPr>
      <w:r w:rsidRPr="00F14638">
        <w:rPr>
          <w:sz w:val="28"/>
          <w:szCs w:val="28"/>
        </w:rPr>
        <w:t>4. Главным врачам государственных учреждений Новосибирской области, подведомственных министерству здравоохранения Новосибирской области оказывающих</w:t>
      </w:r>
      <w:r w:rsidR="007A0D56" w:rsidRPr="00F14638">
        <w:rPr>
          <w:sz w:val="28"/>
          <w:szCs w:val="28"/>
        </w:rPr>
        <w:t xml:space="preserve"> </w:t>
      </w:r>
      <w:r w:rsidRPr="00F14638">
        <w:rPr>
          <w:sz w:val="28"/>
          <w:szCs w:val="28"/>
        </w:rPr>
        <w:t xml:space="preserve">специализированную </w:t>
      </w:r>
      <w:r w:rsidR="007A0D56" w:rsidRPr="00F14638">
        <w:rPr>
          <w:sz w:val="28"/>
          <w:szCs w:val="28"/>
        </w:rPr>
        <w:t>медицинскую</w:t>
      </w:r>
      <w:r w:rsidRPr="00F14638">
        <w:rPr>
          <w:sz w:val="28"/>
          <w:szCs w:val="28"/>
        </w:rPr>
        <w:t xml:space="preserve"> помощь</w:t>
      </w:r>
      <w:r w:rsidR="00F14638" w:rsidRPr="00F14638">
        <w:rPr>
          <w:sz w:val="28"/>
          <w:szCs w:val="28"/>
        </w:rPr>
        <w:t xml:space="preserve"> </w:t>
      </w:r>
      <w:r w:rsidR="00F14638">
        <w:rPr>
          <w:sz w:val="28"/>
          <w:szCs w:val="28"/>
        </w:rPr>
        <w:t xml:space="preserve">в условиях круглосуточного и дневного стационара </w:t>
      </w:r>
      <w:r w:rsidR="00F14638" w:rsidRPr="00F14638">
        <w:rPr>
          <w:sz w:val="28"/>
          <w:szCs w:val="28"/>
        </w:rPr>
        <w:t>обеспечить: </w:t>
      </w:r>
    </w:p>
    <w:p w14:paraId="13BE94F5" w14:textId="6EE9A6F5" w:rsidR="00F14638" w:rsidRDefault="00F14638" w:rsidP="00A812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61BF">
        <w:rPr>
          <w:sz w:val="28"/>
          <w:szCs w:val="28"/>
        </w:rPr>
        <w:t> организацию и создание условий для своевременного взятия</w:t>
      </w:r>
      <w:r w:rsidR="001E3114">
        <w:rPr>
          <w:sz w:val="28"/>
          <w:szCs w:val="28"/>
        </w:rPr>
        <w:t xml:space="preserve"> </w:t>
      </w:r>
      <w:r w:rsidR="001E3114" w:rsidRPr="00475D27">
        <w:rPr>
          <w:sz w:val="28"/>
          <w:szCs w:val="28"/>
        </w:rPr>
        <w:t>биопсийного (операционного) материала</w:t>
      </w:r>
      <w:r w:rsidR="001E3114">
        <w:rPr>
          <w:sz w:val="28"/>
          <w:szCs w:val="28"/>
        </w:rPr>
        <w:t xml:space="preserve"> при подозрении на онкологическое заболевание;</w:t>
      </w:r>
    </w:p>
    <w:p w14:paraId="2243A6AF" w14:textId="50A78383" w:rsidR="001E3114" w:rsidRDefault="001E3114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956AF">
        <w:rPr>
          <w:sz w:val="28"/>
          <w:szCs w:val="28"/>
        </w:rPr>
        <w:t xml:space="preserve">оформление направлений на </w:t>
      </w:r>
      <w:r w:rsidR="00D861BF">
        <w:rPr>
          <w:sz w:val="28"/>
          <w:szCs w:val="28"/>
        </w:rPr>
        <w:t>патологоанатомические исследования</w:t>
      </w:r>
      <w:r w:rsidRPr="00E956AF">
        <w:rPr>
          <w:sz w:val="28"/>
          <w:szCs w:val="28"/>
        </w:rPr>
        <w:t xml:space="preserve"> в МИС НСО</w:t>
      </w:r>
      <w:r>
        <w:rPr>
          <w:sz w:val="28"/>
          <w:szCs w:val="28"/>
        </w:rPr>
        <w:t>;</w:t>
      </w:r>
    </w:p>
    <w:p w14:paraId="6FED9FB8" w14:textId="2ECC4431" w:rsidR="001E3114" w:rsidRDefault="001E3114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внес</w:t>
      </w:r>
      <w:r w:rsidR="00D861BF">
        <w:rPr>
          <w:sz w:val="28"/>
          <w:szCs w:val="28"/>
        </w:rPr>
        <w:t xml:space="preserve">ение результатов </w:t>
      </w:r>
      <w:r w:rsidR="00A81281">
        <w:rPr>
          <w:sz w:val="28"/>
          <w:szCs w:val="28"/>
        </w:rPr>
        <w:t>патолого-анатомических</w:t>
      </w:r>
      <w:r w:rsidRPr="00E956AF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 w:rsidRPr="00E956AF">
        <w:rPr>
          <w:sz w:val="28"/>
          <w:szCs w:val="28"/>
        </w:rPr>
        <w:t xml:space="preserve"> </w:t>
      </w:r>
      <w:r>
        <w:rPr>
          <w:sz w:val="28"/>
          <w:szCs w:val="28"/>
        </w:rPr>
        <w:t>в протоколы оперативных вмешательств в МИС НСО;</w:t>
      </w:r>
    </w:p>
    <w:p w14:paraId="5F8A8D80" w14:textId="2C57B428" w:rsidR="001E3114" w:rsidRPr="00A9397D" w:rsidRDefault="001E3114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в случае гистологического подтвержд</w:t>
      </w:r>
      <w:r w:rsidR="007D1728">
        <w:rPr>
          <w:sz w:val="28"/>
          <w:szCs w:val="28"/>
        </w:rPr>
        <w:t>ения злокачественного новообразования</w:t>
      </w:r>
      <w:r w:rsidR="00D861BF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нахождения пациента на стационарном лечении</w:t>
      </w:r>
      <w:r w:rsidR="007D1728">
        <w:rPr>
          <w:sz w:val="28"/>
          <w:szCs w:val="28"/>
        </w:rPr>
        <w:t>, организацию телемедицинской консультации с государственным бюджетным учреждением</w:t>
      </w:r>
      <w:r w:rsidR="007D1728" w:rsidRPr="007A0D56">
        <w:rPr>
          <w:sz w:val="28"/>
          <w:szCs w:val="28"/>
        </w:rPr>
        <w:t xml:space="preserve"> здравоохранения Новосибирской области «Новосибирский</w:t>
      </w:r>
      <w:r w:rsidR="007D1728">
        <w:rPr>
          <w:sz w:val="28"/>
          <w:szCs w:val="28"/>
        </w:rPr>
        <w:t xml:space="preserve"> областной клинический онкологический диспансер» (далее – ГБУЗ НСО «</w:t>
      </w:r>
      <w:r w:rsidR="007D1728" w:rsidRPr="00A9397D">
        <w:rPr>
          <w:sz w:val="28"/>
          <w:szCs w:val="28"/>
        </w:rPr>
        <w:t>НОКОД») для определения тактики ведения пациента;</w:t>
      </w:r>
    </w:p>
    <w:p w14:paraId="3A0C06D7" w14:textId="17E61BB5" w:rsidR="00A9397D" w:rsidRPr="00C00EFC" w:rsidRDefault="007D1728" w:rsidP="00A93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97D">
        <w:rPr>
          <w:rFonts w:ascii="Times New Roman" w:hAnsi="Times New Roman" w:cs="Times New Roman"/>
          <w:sz w:val="28"/>
          <w:szCs w:val="28"/>
        </w:rPr>
        <w:t>5) контроль за внесением в обязательном порядке в выписной эпикриз пациента: даты взятия биопсии, да</w:t>
      </w:r>
      <w:r w:rsidR="00D861BF">
        <w:rPr>
          <w:rFonts w:ascii="Times New Roman" w:hAnsi="Times New Roman" w:cs="Times New Roman"/>
          <w:sz w:val="28"/>
          <w:szCs w:val="28"/>
        </w:rPr>
        <w:t>ты и результата патологоанатомического</w:t>
      </w:r>
      <w:r w:rsidRPr="00A9397D">
        <w:rPr>
          <w:rFonts w:ascii="Times New Roman" w:hAnsi="Times New Roman" w:cs="Times New Roman"/>
          <w:sz w:val="28"/>
          <w:szCs w:val="28"/>
        </w:rPr>
        <w:t xml:space="preserve"> исследования и</w:t>
      </w:r>
      <w:r w:rsidR="00A9397D">
        <w:rPr>
          <w:rFonts w:ascii="Times New Roman" w:hAnsi="Times New Roman" w:cs="Times New Roman"/>
          <w:sz w:val="28"/>
          <w:szCs w:val="28"/>
        </w:rPr>
        <w:t>,</w:t>
      </w:r>
      <w:r w:rsidRPr="00A9397D">
        <w:rPr>
          <w:rFonts w:ascii="Times New Roman" w:hAnsi="Times New Roman" w:cs="Times New Roman"/>
          <w:sz w:val="28"/>
          <w:szCs w:val="28"/>
        </w:rPr>
        <w:t xml:space="preserve"> при подтверждении злокачественного новообразования</w:t>
      </w:r>
      <w:r w:rsidR="00A9397D">
        <w:rPr>
          <w:rFonts w:ascii="Times New Roman" w:hAnsi="Times New Roman" w:cs="Times New Roman"/>
          <w:sz w:val="28"/>
          <w:szCs w:val="28"/>
        </w:rPr>
        <w:t>,</w:t>
      </w:r>
      <w:r w:rsidRPr="00A9397D">
        <w:rPr>
          <w:rFonts w:ascii="Times New Roman" w:hAnsi="Times New Roman" w:cs="Times New Roman"/>
          <w:sz w:val="28"/>
          <w:szCs w:val="28"/>
        </w:rPr>
        <w:t xml:space="preserve"> </w:t>
      </w:r>
      <w:r w:rsidR="00A9397D" w:rsidRPr="00A9397D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A9397D">
        <w:rPr>
          <w:rFonts w:ascii="Times New Roman" w:hAnsi="Times New Roman" w:cs="Times New Roman"/>
          <w:sz w:val="28"/>
          <w:szCs w:val="28"/>
        </w:rPr>
        <w:t>записи к врачу онкологу</w:t>
      </w:r>
      <w:r w:rsidR="00A9397D" w:rsidRPr="00A939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</w:t>
      </w:r>
      <w:r w:rsidR="00A9397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9397D" w:rsidRPr="00A939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амбулаторной онкологической </w:t>
      </w:r>
      <w:r w:rsidR="00A9397D" w:rsidRPr="00A939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помо</w:t>
      </w:r>
      <w:r w:rsidR="00A9397D">
        <w:rPr>
          <w:rFonts w:ascii="Times New Roman" w:eastAsiaTheme="minorHAnsi" w:hAnsi="Times New Roman" w:cs="Times New Roman"/>
          <w:sz w:val="28"/>
          <w:szCs w:val="28"/>
          <w:lang w:eastAsia="en-US"/>
        </w:rPr>
        <w:t>щи посредством МИС НСО</w:t>
      </w:r>
      <w:r w:rsidR="00A9397D" w:rsidRPr="00C00EF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приказом</w:t>
      </w:r>
      <w:r w:rsidR="00A9397D" w:rsidRPr="00C00EFC">
        <w:t xml:space="preserve"> </w:t>
      </w:r>
      <w:r w:rsidR="00A9397D" w:rsidRPr="00C00EF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здравоохранения Новосибирской области от 21.02.2023 № 378-НПА «Об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помощи».</w:t>
      </w:r>
    </w:p>
    <w:p w14:paraId="69E4731A" w14:textId="07CFD073" w:rsidR="00EF2F99" w:rsidRPr="00C00EFC" w:rsidRDefault="00EF2F99" w:rsidP="00A9397D">
      <w:pPr>
        <w:pStyle w:val="ConsPlusNormal"/>
        <w:ind w:firstLine="540"/>
        <w:jc w:val="both"/>
        <w:rPr>
          <w:sz w:val="28"/>
          <w:szCs w:val="28"/>
        </w:rPr>
      </w:pPr>
      <w:r w:rsidRPr="00C00EFC">
        <w:rPr>
          <w:sz w:val="28"/>
          <w:szCs w:val="28"/>
        </w:rPr>
        <w:t>5. Главным врачам государственных учреждений Новосибирской области, подведомственных министерству здравоохранения Новосибир</w:t>
      </w:r>
      <w:r w:rsidR="007A0D56" w:rsidRPr="00C00EFC">
        <w:rPr>
          <w:sz w:val="28"/>
          <w:szCs w:val="28"/>
        </w:rPr>
        <w:t xml:space="preserve">ской области выполняющие </w:t>
      </w:r>
      <w:r w:rsidR="00D861BF">
        <w:rPr>
          <w:sz w:val="28"/>
          <w:szCs w:val="28"/>
        </w:rPr>
        <w:t>патологоанатомические исследования</w:t>
      </w:r>
      <w:r w:rsidR="007A0D56" w:rsidRPr="00C00EFC">
        <w:rPr>
          <w:sz w:val="28"/>
          <w:szCs w:val="28"/>
        </w:rPr>
        <w:t xml:space="preserve"> обеспечить:</w:t>
      </w:r>
    </w:p>
    <w:p w14:paraId="03BD6F13" w14:textId="3D8C9F87" w:rsidR="00A9397D" w:rsidRPr="00C00EFC" w:rsidRDefault="00A9397D" w:rsidP="00A9397D">
      <w:pPr>
        <w:pStyle w:val="ConsPlusNormal"/>
        <w:ind w:firstLine="540"/>
        <w:jc w:val="both"/>
        <w:rPr>
          <w:sz w:val="28"/>
          <w:szCs w:val="28"/>
        </w:rPr>
      </w:pPr>
      <w:r w:rsidRPr="00C00EFC">
        <w:rPr>
          <w:sz w:val="28"/>
          <w:szCs w:val="28"/>
        </w:rPr>
        <w:t>1) внесение</w:t>
      </w:r>
      <w:r w:rsidR="00622D4B">
        <w:rPr>
          <w:sz w:val="28"/>
          <w:szCs w:val="28"/>
        </w:rPr>
        <w:t xml:space="preserve"> результатов </w:t>
      </w:r>
      <w:r w:rsidR="00A81281">
        <w:rPr>
          <w:sz w:val="28"/>
          <w:szCs w:val="28"/>
        </w:rPr>
        <w:t>патолого-анатомических</w:t>
      </w:r>
      <w:r w:rsidR="00622D4B">
        <w:rPr>
          <w:sz w:val="28"/>
          <w:szCs w:val="28"/>
        </w:rPr>
        <w:t xml:space="preserve"> </w:t>
      </w:r>
      <w:r w:rsidR="00C00EFC" w:rsidRPr="00C00EFC">
        <w:rPr>
          <w:sz w:val="28"/>
          <w:szCs w:val="28"/>
        </w:rPr>
        <w:t>исследований в МИС НСО;</w:t>
      </w:r>
    </w:p>
    <w:p w14:paraId="660E5DF8" w14:textId="5ECE9209" w:rsidR="00C00EFC" w:rsidRPr="00C00EFC" w:rsidRDefault="00A9397D" w:rsidP="00C00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0EFC">
        <w:rPr>
          <w:rFonts w:ascii="Times New Roman" w:hAnsi="Times New Roman" w:cs="Times New Roman"/>
          <w:sz w:val="28"/>
          <w:szCs w:val="28"/>
        </w:rPr>
        <w:t xml:space="preserve">2) соблюдение </w:t>
      </w:r>
      <w:r w:rsidR="00C00EFC" w:rsidRPr="00C00EFC">
        <w:rPr>
          <w:rFonts w:ascii="Times New Roman" w:hAnsi="Times New Roman" w:cs="Times New Roman"/>
          <w:sz w:val="28"/>
          <w:szCs w:val="28"/>
        </w:rPr>
        <w:t xml:space="preserve">установленных Территориальной программой </w:t>
      </w:r>
      <w:r w:rsidR="00C00EFC" w:rsidRPr="00C00EF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сроков проведения исследований в случае подозрения на онкологическое заболевание.</w:t>
      </w:r>
    </w:p>
    <w:p w14:paraId="07B8F985" w14:textId="5CCED298" w:rsidR="007A0D56" w:rsidRPr="00C00EFC" w:rsidRDefault="007A0D56" w:rsidP="00A9397D">
      <w:pPr>
        <w:pStyle w:val="ConsPlusNormal"/>
        <w:ind w:firstLine="540"/>
        <w:jc w:val="both"/>
        <w:rPr>
          <w:sz w:val="28"/>
          <w:szCs w:val="28"/>
        </w:rPr>
      </w:pPr>
      <w:r w:rsidRPr="00C00EFC">
        <w:rPr>
          <w:sz w:val="28"/>
          <w:szCs w:val="28"/>
        </w:rPr>
        <w:t>6. Рекомендовать руководителям медицинских организаций частной системы здравоохранения и государственных учреждений Российс</w:t>
      </w:r>
      <w:r w:rsidR="00622D4B">
        <w:rPr>
          <w:sz w:val="28"/>
          <w:szCs w:val="28"/>
        </w:rPr>
        <w:t>кой Федерации подведомственных М</w:t>
      </w:r>
      <w:r w:rsidRPr="00C00EFC">
        <w:rPr>
          <w:sz w:val="28"/>
          <w:szCs w:val="28"/>
        </w:rPr>
        <w:t>инистерству здравоохранения Российской Федерации, участвующих в реали</w:t>
      </w:r>
      <w:r w:rsidR="00EC0EA0" w:rsidRPr="00C00EFC">
        <w:rPr>
          <w:sz w:val="28"/>
          <w:szCs w:val="28"/>
        </w:rPr>
        <w:t xml:space="preserve">зации Территориальной программы, </w:t>
      </w:r>
      <w:r w:rsidR="00DA1E22" w:rsidRPr="00C00EFC">
        <w:rPr>
          <w:sz w:val="28"/>
          <w:szCs w:val="28"/>
        </w:rPr>
        <w:t>рекомендовать проведение мероприятий, указанных в пунктах </w:t>
      </w:r>
      <w:r w:rsidR="00270DB9">
        <w:rPr>
          <w:sz w:val="28"/>
          <w:szCs w:val="28"/>
        </w:rPr>
        <w:t>2-</w:t>
      </w:r>
      <w:r w:rsidR="00DA1E22" w:rsidRPr="00C00EFC">
        <w:rPr>
          <w:sz w:val="28"/>
          <w:szCs w:val="28"/>
        </w:rPr>
        <w:t>5 настоящего приказа.</w:t>
      </w:r>
    </w:p>
    <w:p w14:paraId="12A0712C" w14:textId="42E02971" w:rsidR="00FC04C6" w:rsidRDefault="007A0D56" w:rsidP="00A9397D">
      <w:pPr>
        <w:pStyle w:val="ConsPlusNormal"/>
        <w:ind w:firstLine="540"/>
        <w:jc w:val="both"/>
        <w:rPr>
          <w:sz w:val="28"/>
          <w:szCs w:val="28"/>
        </w:rPr>
      </w:pPr>
      <w:r w:rsidRPr="00C00EFC">
        <w:rPr>
          <w:sz w:val="28"/>
          <w:szCs w:val="28"/>
        </w:rPr>
        <w:t>7</w:t>
      </w:r>
      <w:r w:rsidR="003923FA" w:rsidRPr="00C00EFC">
        <w:rPr>
          <w:sz w:val="28"/>
          <w:szCs w:val="28"/>
        </w:rPr>
        <w:t>. </w:t>
      </w:r>
      <w:r w:rsidR="00EE45B0" w:rsidRPr="00C00EFC">
        <w:rPr>
          <w:sz w:val="28"/>
          <w:szCs w:val="28"/>
        </w:rPr>
        <w:t xml:space="preserve">Главному врачу </w:t>
      </w:r>
      <w:r w:rsidR="007D1728" w:rsidRPr="00C00EFC">
        <w:rPr>
          <w:sz w:val="28"/>
          <w:szCs w:val="28"/>
        </w:rPr>
        <w:t xml:space="preserve">ГБУЗ НСО «НОКОД» </w:t>
      </w:r>
      <w:r w:rsidR="00EE45B0" w:rsidRPr="00C00EFC">
        <w:rPr>
          <w:sz w:val="28"/>
          <w:szCs w:val="28"/>
        </w:rPr>
        <w:t xml:space="preserve">Фурсову С.А., </w:t>
      </w:r>
      <w:r w:rsidR="006648BC" w:rsidRPr="00C00EFC">
        <w:rPr>
          <w:sz w:val="28"/>
          <w:szCs w:val="28"/>
        </w:rPr>
        <w:t xml:space="preserve">главному врачу государственного бюджетного учреждения здравоохранения Новосибирской области </w:t>
      </w:r>
      <w:r w:rsidR="00E83594" w:rsidRPr="00C00EFC">
        <w:rPr>
          <w:sz w:val="28"/>
          <w:szCs w:val="28"/>
        </w:rPr>
        <w:t>«</w:t>
      </w:r>
      <w:r w:rsidR="006648BC" w:rsidRPr="00C00EFC">
        <w:rPr>
          <w:sz w:val="28"/>
          <w:szCs w:val="28"/>
        </w:rPr>
        <w:t>Государственная Новосибирская областная клиническая больница</w:t>
      </w:r>
      <w:r w:rsidR="00E83594" w:rsidRPr="00C00EFC">
        <w:rPr>
          <w:sz w:val="28"/>
          <w:szCs w:val="28"/>
        </w:rPr>
        <w:t>»</w:t>
      </w:r>
      <w:r w:rsidR="006648BC" w:rsidRPr="00C00EFC">
        <w:rPr>
          <w:sz w:val="28"/>
          <w:szCs w:val="28"/>
        </w:rPr>
        <w:t xml:space="preserve"> Юданову А.В., главному врачу государственного бюджетного</w:t>
      </w:r>
      <w:r w:rsidR="006648BC">
        <w:rPr>
          <w:sz w:val="28"/>
          <w:szCs w:val="28"/>
        </w:rPr>
        <w:t xml:space="preserve"> учреждения здравоохранения Новосибирской области </w:t>
      </w:r>
      <w:r w:rsidR="00E83594">
        <w:rPr>
          <w:sz w:val="28"/>
          <w:szCs w:val="28"/>
        </w:rPr>
        <w:t>«</w:t>
      </w:r>
      <w:r w:rsidR="006648BC">
        <w:rPr>
          <w:sz w:val="28"/>
          <w:szCs w:val="28"/>
        </w:rPr>
        <w:t>Городская клиническая больница № 1</w:t>
      </w:r>
      <w:r w:rsidR="00E83594">
        <w:rPr>
          <w:sz w:val="28"/>
          <w:szCs w:val="28"/>
        </w:rPr>
        <w:t>»</w:t>
      </w:r>
      <w:r w:rsidR="006648BC">
        <w:rPr>
          <w:sz w:val="28"/>
          <w:szCs w:val="28"/>
        </w:rPr>
        <w:t xml:space="preserve"> Бравве Ю.И. при оказании специализированной медицинской</w:t>
      </w:r>
      <w:r w:rsidR="00FC04C6" w:rsidRPr="00055EFC">
        <w:rPr>
          <w:sz w:val="28"/>
          <w:szCs w:val="28"/>
        </w:rPr>
        <w:t xml:space="preserve"> </w:t>
      </w:r>
      <w:r w:rsidR="006648BC">
        <w:rPr>
          <w:sz w:val="28"/>
          <w:szCs w:val="28"/>
        </w:rPr>
        <w:t>помощи</w:t>
      </w:r>
      <w:r w:rsidR="00FC04C6">
        <w:rPr>
          <w:sz w:val="28"/>
          <w:szCs w:val="28"/>
        </w:rPr>
        <w:t xml:space="preserve"> по профилю </w:t>
      </w:r>
      <w:r w:rsidR="00E83594">
        <w:rPr>
          <w:sz w:val="28"/>
          <w:szCs w:val="28"/>
        </w:rPr>
        <w:t>«</w:t>
      </w:r>
      <w:r w:rsidR="00FC04C6">
        <w:rPr>
          <w:sz w:val="28"/>
          <w:szCs w:val="28"/>
        </w:rPr>
        <w:t>онкология</w:t>
      </w:r>
      <w:r w:rsidR="00E83594">
        <w:rPr>
          <w:sz w:val="28"/>
          <w:szCs w:val="28"/>
        </w:rPr>
        <w:t>»</w:t>
      </w:r>
      <w:r w:rsidR="00FC04C6">
        <w:rPr>
          <w:sz w:val="28"/>
          <w:szCs w:val="28"/>
        </w:rPr>
        <w:t xml:space="preserve"> в стационарных условиях</w:t>
      </w:r>
      <w:r w:rsidR="003923FA">
        <w:rPr>
          <w:sz w:val="28"/>
          <w:szCs w:val="28"/>
        </w:rPr>
        <w:t xml:space="preserve"> организовать</w:t>
      </w:r>
      <w:r w:rsidR="00FC04C6">
        <w:rPr>
          <w:sz w:val="28"/>
          <w:szCs w:val="28"/>
        </w:rPr>
        <w:t>:</w:t>
      </w:r>
    </w:p>
    <w:p w14:paraId="30226CB1" w14:textId="620E391E" w:rsidR="00FC04C6" w:rsidRDefault="00FC04C6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923FA">
        <w:rPr>
          <w:sz w:val="28"/>
          <w:szCs w:val="28"/>
        </w:rPr>
        <w:t> </w:t>
      </w:r>
      <w:r>
        <w:rPr>
          <w:sz w:val="28"/>
          <w:szCs w:val="28"/>
        </w:rPr>
        <w:t xml:space="preserve">формирование направлений на проведение </w:t>
      </w:r>
      <w:r w:rsidR="00A81281">
        <w:rPr>
          <w:sz w:val="28"/>
          <w:szCs w:val="28"/>
        </w:rPr>
        <w:t>патолого-анатомических</w:t>
      </w:r>
      <w:r w:rsidR="00622D4B">
        <w:rPr>
          <w:sz w:val="28"/>
          <w:szCs w:val="28"/>
        </w:rPr>
        <w:t xml:space="preserve"> исследований в медицинской карте</w:t>
      </w:r>
      <w:r w:rsidR="00900771">
        <w:rPr>
          <w:sz w:val="28"/>
          <w:szCs w:val="28"/>
        </w:rPr>
        <w:t xml:space="preserve"> стационарного больного</w:t>
      </w:r>
      <w:r w:rsidR="006648BC">
        <w:rPr>
          <w:sz w:val="28"/>
          <w:szCs w:val="28"/>
        </w:rPr>
        <w:t xml:space="preserve"> в МИС НСО;</w:t>
      </w:r>
    </w:p>
    <w:p w14:paraId="33B0959F" w14:textId="426F362F" w:rsidR="00FC04C6" w:rsidRDefault="003923FA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C04C6">
        <w:rPr>
          <w:sz w:val="28"/>
          <w:szCs w:val="28"/>
        </w:rPr>
        <w:t xml:space="preserve">проведение всех необходимых </w:t>
      </w:r>
      <w:proofErr w:type="gramStart"/>
      <w:r w:rsidR="00A81281">
        <w:rPr>
          <w:sz w:val="28"/>
          <w:szCs w:val="28"/>
        </w:rPr>
        <w:t>патолого-анатомических</w:t>
      </w:r>
      <w:proofErr w:type="gramEnd"/>
      <w:r w:rsidR="00A81281">
        <w:rPr>
          <w:sz w:val="28"/>
          <w:szCs w:val="28"/>
        </w:rPr>
        <w:t xml:space="preserve"> </w:t>
      </w:r>
      <w:r w:rsidR="00FC04C6">
        <w:rPr>
          <w:sz w:val="28"/>
          <w:szCs w:val="28"/>
        </w:rPr>
        <w:t>исследований</w:t>
      </w:r>
      <w:r w:rsidR="001C344C">
        <w:rPr>
          <w:sz w:val="28"/>
          <w:szCs w:val="28"/>
        </w:rPr>
        <w:t>,</w:t>
      </w:r>
      <w:r w:rsidR="00622D4B" w:rsidRPr="00622D4B">
        <w:rPr>
          <w:sz w:val="28"/>
          <w:szCs w:val="28"/>
        </w:rPr>
        <w:t xml:space="preserve"> </w:t>
      </w:r>
      <w:r w:rsidR="00622D4B">
        <w:rPr>
          <w:sz w:val="28"/>
          <w:szCs w:val="28"/>
        </w:rPr>
        <w:t xml:space="preserve">в том числе </w:t>
      </w:r>
      <w:r w:rsidR="002F0A7F">
        <w:rPr>
          <w:sz w:val="28"/>
          <w:szCs w:val="28"/>
        </w:rPr>
        <w:t xml:space="preserve">гистологических </w:t>
      </w:r>
      <w:r w:rsidR="00622D4B">
        <w:rPr>
          <w:sz w:val="28"/>
          <w:szCs w:val="28"/>
        </w:rPr>
        <w:t>и иммуногистохимических исследований,</w:t>
      </w:r>
      <w:r w:rsidR="00FC04C6">
        <w:rPr>
          <w:sz w:val="28"/>
          <w:szCs w:val="28"/>
        </w:rPr>
        <w:t xml:space="preserve"> </w:t>
      </w:r>
      <w:r w:rsidR="005611CB">
        <w:rPr>
          <w:sz w:val="28"/>
          <w:szCs w:val="28"/>
        </w:rPr>
        <w:t>в</w:t>
      </w:r>
      <w:r w:rsidR="00900771">
        <w:rPr>
          <w:sz w:val="28"/>
          <w:szCs w:val="28"/>
        </w:rPr>
        <w:t xml:space="preserve"> соответствии с к</w:t>
      </w:r>
      <w:r w:rsidR="00FC04C6">
        <w:rPr>
          <w:sz w:val="28"/>
          <w:szCs w:val="28"/>
        </w:rPr>
        <w:t>линическим</w:t>
      </w:r>
      <w:r w:rsidR="005611CB">
        <w:rPr>
          <w:sz w:val="28"/>
          <w:szCs w:val="28"/>
        </w:rPr>
        <w:t>и</w:t>
      </w:r>
      <w:r w:rsidR="00FC04C6">
        <w:rPr>
          <w:sz w:val="28"/>
          <w:szCs w:val="28"/>
        </w:rPr>
        <w:t xml:space="preserve"> рекомендациям</w:t>
      </w:r>
      <w:r w:rsidR="005611CB">
        <w:rPr>
          <w:sz w:val="28"/>
          <w:szCs w:val="28"/>
        </w:rPr>
        <w:t>и</w:t>
      </w:r>
      <w:r w:rsidR="00FC04C6">
        <w:rPr>
          <w:sz w:val="28"/>
          <w:szCs w:val="28"/>
        </w:rPr>
        <w:t>, размещенным</w:t>
      </w:r>
      <w:r w:rsidR="005611CB">
        <w:rPr>
          <w:sz w:val="28"/>
          <w:szCs w:val="28"/>
        </w:rPr>
        <w:t>и</w:t>
      </w:r>
      <w:r w:rsidR="00FC04C6">
        <w:rPr>
          <w:sz w:val="28"/>
          <w:szCs w:val="28"/>
        </w:rPr>
        <w:t xml:space="preserve"> н</w:t>
      </w:r>
      <w:r w:rsidR="00900771">
        <w:rPr>
          <w:sz w:val="28"/>
          <w:szCs w:val="28"/>
        </w:rPr>
        <w:t>а</w:t>
      </w:r>
      <w:r w:rsidR="00EE45B0">
        <w:rPr>
          <w:sz w:val="28"/>
          <w:szCs w:val="28"/>
        </w:rPr>
        <w:t xml:space="preserve"> официальном сайте Минздрава России</w:t>
      </w:r>
      <w:r w:rsidR="00622D4B">
        <w:rPr>
          <w:sz w:val="28"/>
          <w:szCs w:val="28"/>
        </w:rPr>
        <w:t xml:space="preserve">, </w:t>
      </w:r>
      <w:r w:rsidR="00FC04C6">
        <w:rPr>
          <w:sz w:val="28"/>
          <w:szCs w:val="28"/>
        </w:rPr>
        <w:t>в рамках случая госпитализации;</w:t>
      </w:r>
    </w:p>
    <w:p w14:paraId="1868CE01" w14:textId="3B42573B" w:rsidR="00FC04C6" w:rsidRPr="00055EFC" w:rsidRDefault="003923FA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611CB">
        <w:rPr>
          <w:sz w:val="28"/>
          <w:szCs w:val="28"/>
        </w:rPr>
        <w:t>о</w:t>
      </w:r>
      <w:r w:rsidR="00FC04C6">
        <w:rPr>
          <w:sz w:val="28"/>
          <w:szCs w:val="28"/>
        </w:rPr>
        <w:t xml:space="preserve">рганизовать внесение результатов </w:t>
      </w:r>
      <w:r w:rsidR="00A81281">
        <w:rPr>
          <w:sz w:val="28"/>
          <w:szCs w:val="28"/>
        </w:rPr>
        <w:t xml:space="preserve">патолого-анатомических </w:t>
      </w:r>
      <w:r w:rsidR="00FC04C6">
        <w:rPr>
          <w:sz w:val="28"/>
          <w:szCs w:val="28"/>
        </w:rPr>
        <w:t>исследований</w:t>
      </w:r>
      <w:r w:rsidR="00612EBD">
        <w:rPr>
          <w:sz w:val="28"/>
          <w:szCs w:val="28"/>
        </w:rPr>
        <w:t xml:space="preserve"> (протоколов исследований)</w:t>
      </w:r>
      <w:r w:rsidR="00FC04C6">
        <w:rPr>
          <w:sz w:val="28"/>
          <w:szCs w:val="28"/>
        </w:rPr>
        <w:t xml:space="preserve"> в МИС НСО.</w:t>
      </w:r>
    </w:p>
    <w:p w14:paraId="155926AA" w14:textId="04809598" w:rsidR="00FC04C6" w:rsidRPr="00137985" w:rsidRDefault="007A0D56" w:rsidP="00A9397D">
      <w:pPr>
        <w:pStyle w:val="ConsPlusNormal"/>
        <w:ind w:firstLine="540"/>
        <w:jc w:val="both"/>
        <w:rPr>
          <w:sz w:val="28"/>
          <w:szCs w:val="28"/>
        </w:rPr>
      </w:pPr>
      <w:r w:rsidRPr="00137985">
        <w:rPr>
          <w:sz w:val="28"/>
          <w:szCs w:val="28"/>
        </w:rPr>
        <w:t>8. </w:t>
      </w:r>
      <w:r w:rsidR="00EE45B0" w:rsidRPr="00137985">
        <w:rPr>
          <w:sz w:val="28"/>
          <w:szCs w:val="28"/>
        </w:rPr>
        <w:t>Главному врачу</w:t>
      </w:r>
      <w:r w:rsidR="006648BC" w:rsidRPr="0013798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E83594" w:rsidRPr="00137985">
        <w:rPr>
          <w:sz w:val="28"/>
          <w:szCs w:val="28"/>
        </w:rPr>
        <w:t>«</w:t>
      </w:r>
      <w:r w:rsidR="006648BC" w:rsidRPr="00137985">
        <w:rPr>
          <w:sz w:val="28"/>
          <w:szCs w:val="28"/>
        </w:rPr>
        <w:t>Новосибирский областной клинический онкологический диспансер</w:t>
      </w:r>
      <w:r w:rsidR="00E83594" w:rsidRPr="00137985">
        <w:rPr>
          <w:sz w:val="28"/>
          <w:szCs w:val="28"/>
        </w:rPr>
        <w:t>»</w:t>
      </w:r>
      <w:r w:rsidR="00EE45B0" w:rsidRPr="00137985">
        <w:rPr>
          <w:sz w:val="28"/>
          <w:szCs w:val="28"/>
        </w:rPr>
        <w:t xml:space="preserve"> </w:t>
      </w:r>
      <w:r w:rsidR="00FC04C6" w:rsidRPr="00137985">
        <w:rPr>
          <w:sz w:val="28"/>
          <w:szCs w:val="28"/>
        </w:rPr>
        <w:t>Фурсову С.А.</w:t>
      </w:r>
      <w:r w:rsidR="006648BC" w:rsidRPr="00137985">
        <w:rPr>
          <w:sz w:val="28"/>
          <w:szCs w:val="28"/>
        </w:rPr>
        <w:t xml:space="preserve"> обеспечить </w:t>
      </w:r>
      <w:r w:rsidR="005611CB" w:rsidRPr="00137985">
        <w:rPr>
          <w:sz w:val="28"/>
          <w:szCs w:val="28"/>
        </w:rPr>
        <w:t>к</w:t>
      </w:r>
      <w:r w:rsidR="00FC04C6" w:rsidRPr="00137985">
        <w:rPr>
          <w:sz w:val="28"/>
          <w:szCs w:val="28"/>
        </w:rPr>
        <w:t xml:space="preserve">онтроль за назначением и проведением референсных </w:t>
      </w:r>
      <w:proofErr w:type="gramStart"/>
      <w:r w:rsidR="00A81281" w:rsidRPr="00137985">
        <w:rPr>
          <w:sz w:val="28"/>
          <w:szCs w:val="28"/>
        </w:rPr>
        <w:t>патолого-анатомических</w:t>
      </w:r>
      <w:proofErr w:type="gramEnd"/>
      <w:r w:rsidR="00A81281" w:rsidRPr="00137985">
        <w:rPr>
          <w:sz w:val="28"/>
          <w:szCs w:val="28"/>
        </w:rPr>
        <w:t xml:space="preserve"> </w:t>
      </w:r>
      <w:r w:rsidR="00FC04C6" w:rsidRPr="00137985">
        <w:rPr>
          <w:sz w:val="28"/>
          <w:szCs w:val="28"/>
        </w:rPr>
        <w:t>исследований с учетом соблюдения срок</w:t>
      </w:r>
      <w:r w:rsidR="00612EBD" w:rsidRPr="00137985">
        <w:rPr>
          <w:sz w:val="28"/>
          <w:szCs w:val="28"/>
        </w:rPr>
        <w:t xml:space="preserve">ов </w:t>
      </w:r>
      <w:r w:rsidR="00FC04C6" w:rsidRPr="00137985">
        <w:rPr>
          <w:sz w:val="28"/>
          <w:szCs w:val="28"/>
        </w:rPr>
        <w:t xml:space="preserve">оказания специализированной медицинской помощи по </w:t>
      </w:r>
      <w:r w:rsidR="006648BC" w:rsidRPr="00137985">
        <w:rPr>
          <w:sz w:val="28"/>
          <w:szCs w:val="28"/>
        </w:rPr>
        <w:t xml:space="preserve">профилю </w:t>
      </w:r>
      <w:r w:rsidR="00E83594" w:rsidRPr="00137985">
        <w:rPr>
          <w:sz w:val="28"/>
          <w:szCs w:val="28"/>
        </w:rPr>
        <w:t>«</w:t>
      </w:r>
      <w:r w:rsidR="006648BC" w:rsidRPr="00137985">
        <w:rPr>
          <w:sz w:val="28"/>
          <w:szCs w:val="28"/>
        </w:rPr>
        <w:t>онкология</w:t>
      </w:r>
      <w:r w:rsidR="00E83594" w:rsidRPr="00137985">
        <w:rPr>
          <w:sz w:val="28"/>
          <w:szCs w:val="28"/>
        </w:rPr>
        <w:t>»</w:t>
      </w:r>
      <w:r w:rsidR="006648BC" w:rsidRPr="00137985">
        <w:rPr>
          <w:sz w:val="28"/>
          <w:szCs w:val="28"/>
        </w:rPr>
        <w:t>.</w:t>
      </w:r>
    </w:p>
    <w:p w14:paraId="53F79267" w14:textId="06015591" w:rsidR="00137985" w:rsidRDefault="00137985" w:rsidP="00A9397D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37985">
        <w:rPr>
          <w:sz w:val="28"/>
          <w:szCs w:val="28"/>
        </w:rPr>
        <w:t>9. </w:t>
      </w:r>
      <w:r w:rsidRPr="00137985">
        <w:rPr>
          <w:color w:val="000000"/>
          <w:sz w:val="28"/>
          <w:szCs w:val="28"/>
          <w:shd w:val="clear" w:color="auto" w:fill="FFFFFF"/>
        </w:rPr>
        <w:t>Директору государственного бюджетного учреждения здравоохранения Новосибирской области особого типа «Медицинский информационно–аналитический центр» Хмелевой М.О. обеспечить внесение необходимых настроек в Медицинскую информационную систему Новосибирской области.</w:t>
      </w:r>
    </w:p>
    <w:p w14:paraId="7C3C4BA0" w14:textId="4378F47C" w:rsidR="008A31DD" w:rsidRPr="00D17CB5" w:rsidRDefault="008A31DD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10. Признать утратившим силу приказ министерства здравоохранения Новосибирской области </w:t>
      </w:r>
      <w:r w:rsidR="00D17CB5">
        <w:rPr>
          <w:color w:val="000000"/>
          <w:sz w:val="28"/>
          <w:szCs w:val="28"/>
          <w:shd w:val="clear" w:color="auto" w:fill="FFFFFF"/>
        </w:rPr>
        <w:t xml:space="preserve">от 24.06.2025 № 1794 «О проведении </w:t>
      </w:r>
      <w:proofErr w:type="gramStart"/>
      <w:r w:rsidR="00D17CB5">
        <w:rPr>
          <w:color w:val="000000"/>
          <w:sz w:val="28"/>
          <w:szCs w:val="28"/>
          <w:shd w:val="clear" w:color="auto" w:fill="FFFFFF"/>
        </w:rPr>
        <w:t>патолого-анатомических</w:t>
      </w:r>
      <w:proofErr w:type="gramEnd"/>
      <w:r w:rsidR="00D17CB5">
        <w:rPr>
          <w:color w:val="000000"/>
          <w:sz w:val="28"/>
          <w:szCs w:val="28"/>
          <w:shd w:val="clear" w:color="auto" w:fill="FFFFFF"/>
        </w:rPr>
        <w:t xml:space="preserve"> исследований в целях выявления и лечения онкологических </w:t>
      </w:r>
      <w:r w:rsidR="00D17CB5">
        <w:rPr>
          <w:color w:val="000000"/>
          <w:sz w:val="28"/>
          <w:szCs w:val="28"/>
          <w:shd w:val="clear" w:color="auto" w:fill="FFFFFF"/>
        </w:rPr>
        <w:lastRenderedPageBreak/>
        <w:t>заболеваний у населения старше 18 лет в Новосибирской области».</w:t>
      </w:r>
    </w:p>
    <w:p w14:paraId="182D12FD" w14:textId="5811092A" w:rsidR="00FC04C6" w:rsidRPr="00137985" w:rsidRDefault="008A31DD" w:rsidP="00A939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A0D56" w:rsidRPr="00137985">
        <w:rPr>
          <w:sz w:val="28"/>
          <w:szCs w:val="28"/>
        </w:rPr>
        <w:t>. </w:t>
      </w:r>
      <w:r w:rsidR="00FC04C6" w:rsidRPr="00137985">
        <w:rPr>
          <w:sz w:val="28"/>
          <w:szCs w:val="28"/>
        </w:rPr>
        <w:t>Контроль за исполнением насто</w:t>
      </w:r>
      <w:r w:rsidR="00475D27" w:rsidRPr="00137985">
        <w:rPr>
          <w:sz w:val="28"/>
          <w:szCs w:val="28"/>
        </w:rPr>
        <w:t>ящего приказа возложить на заместителя министра здравоохранения Новосибирской области Аксенову Е.А.</w:t>
      </w:r>
    </w:p>
    <w:p w14:paraId="143E357A" w14:textId="77777777" w:rsidR="00FC04C6" w:rsidRPr="00137985" w:rsidRDefault="00FC04C6" w:rsidP="00622D4B">
      <w:pPr>
        <w:pStyle w:val="ConsPlusNormal"/>
        <w:jc w:val="both"/>
        <w:rPr>
          <w:sz w:val="28"/>
          <w:szCs w:val="28"/>
        </w:rPr>
      </w:pPr>
    </w:p>
    <w:p w14:paraId="31963A53" w14:textId="77777777" w:rsidR="00FC04C6" w:rsidRDefault="00FC04C6" w:rsidP="00622D4B">
      <w:pPr>
        <w:pStyle w:val="ConsPlusNormal"/>
        <w:jc w:val="both"/>
      </w:pPr>
    </w:p>
    <w:p w14:paraId="4442B9CA" w14:textId="77777777" w:rsidR="00DB5DE3" w:rsidRDefault="00DB5DE3" w:rsidP="00DB5DE3">
      <w:pPr>
        <w:pStyle w:val="ConsPlusNormal"/>
      </w:pPr>
    </w:p>
    <w:p w14:paraId="50CD3EA7" w14:textId="33A89660" w:rsidR="00FC04C6" w:rsidRPr="00760021" w:rsidRDefault="00D17CB5" w:rsidP="00DB5DE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</w:t>
      </w:r>
      <w:r w:rsidR="00E563CA">
        <w:rPr>
          <w:sz w:val="28"/>
          <w:szCs w:val="28"/>
        </w:rPr>
        <w:t>инистр</w:t>
      </w:r>
      <w:r w:rsidR="00E563CA">
        <w:rPr>
          <w:sz w:val="28"/>
          <w:szCs w:val="28"/>
        </w:rPr>
        <w:tab/>
      </w:r>
      <w:r w:rsidR="00E563CA">
        <w:rPr>
          <w:sz w:val="28"/>
          <w:szCs w:val="28"/>
        </w:rPr>
        <w:tab/>
      </w:r>
      <w:r w:rsidR="00E563CA">
        <w:rPr>
          <w:sz w:val="28"/>
          <w:szCs w:val="28"/>
        </w:rPr>
        <w:tab/>
      </w:r>
      <w:r w:rsidR="00E563CA">
        <w:rPr>
          <w:sz w:val="28"/>
          <w:szCs w:val="28"/>
        </w:rPr>
        <w:tab/>
      </w:r>
      <w:r w:rsidR="00E563CA">
        <w:rPr>
          <w:sz w:val="28"/>
          <w:szCs w:val="28"/>
        </w:rPr>
        <w:tab/>
        <w:t xml:space="preserve">        </w:t>
      </w:r>
      <w:r w:rsidR="00FC04C6" w:rsidRPr="00760021">
        <w:rPr>
          <w:sz w:val="28"/>
          <w:szCs w:val="28"/>
        </w:rPr>
        <w:tab/>
      </w:r>
      <w:r w:rsidR="00FC04C6" w:rsidRPr="00760021">
        <w:rPr>
          <w:sz w:val="28"/>
          <w:szCs w:val="28"/>
        </w:rPr>
        <w:tab/>
      </w:r>
      <w:r w:rsidR="00E563CA">
        <w:rPr>
          <w:sz w:val="28"/>
          <w:szCs w:val="28"/>
        </w:rPr>
        <w:tab/>
      </w:r>
      <w:r w:rsidR="003C79CB">
        <w:rPr>
          <w:sz w:val="28"/>
          <w:szCs w:val="28"/>
        </w:rPr>
        <w:t xml:space="preserve">              </w:t>
      </w:r>
      <w:r w:rsidR="00270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Р.М. Заблоцкий</w:t>
      </w:r>
    </w:p>
    <w:p w14:paraId="6CE974E4" w14:textId="77777777" w:rsidR="00FC04C6" w:rsidRPr="00793E46" w:rsidRDefault="00FC04C6" w:rsidP="00C00EFC">
      <w:pPr>
        <w:pStyle w:val="ConsPlusNormal"/>
        <w:jc w:val="both"/>
        <w:rPr>
          <w:sz w:val="20"/>
          <w:szCs w:val="20"/>
        </w:rPr>
      </w:pPr>
    </w:p>
    <w:p w14:paraId="53364211" w14:textId="77777777" w:rsidR="00FC04C6" w:rsidRPr="00793E46" w:rsidRDefault="00FC04C6" w:rsidP="00C00EFC">
      <w:pPr>
        <w:pStyle w:val="ConsPlusNormal"/>
        <w:jc w:val="both"/>
        <w:rPr>
          <w:sz w:val="20"/>
          <w:szCs w:val="20"/>
        </w:rPr>
      </w:pPr>
    </w:p>
    <w:p w14:paraId="50E611FA" w14:textId="4922AF41" w:rsidR="00C00EFC" w:rsidRDefault="00C00EFC" w:rsidP="00C00EFC">
      <w:pPr>
        <w:pStyle w:val="ConsPlusNormal"/>
        <w:jc w:val="both"/>
        <w:rPr>
          <w:sz w:val="20"/>
          <w:szCs w:val="20"/>
        </w:rPr>
      </w:pPr>
    </w:p>
    <w:p w14:paraId="52AA2D99" w14:textId="78F4D1EC" w:rsidR="00793E46" w:rsidRDefault="00793E46" w:rsidP="00C00EFC">
      <w:pPr>
        <w:pStyle w:val="ConsPlusNormal"/>
        <w:jc w:val="both"/>
        <w:rPr>
          <w:sz w:val="20"/>
          <w:szCs w:val="20"/>
        </w:rPr>
      </w:pPr>
    </w:p>
    <w:p w14:paraId="632631C2" w14:textId="35EFA1B9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51C05A2" w14:textId="5EAE4E14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FF63612" w14:textId="56DD3178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7EBFA799" w14:textId="532F0A00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E9F94A4" w14:textId="6F4D94CA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0E520518" w14:textId="194A2838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CF5B2A0" w14:textId="19C6A356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7474C6BF" w14:textId="4AB5468F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2760AA1A" w14:textId="5CB176DC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F29D035" w14:textId="68BC54EC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C12CBE9" w14:textId="35CDCF1C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338F228A" w14:textId="3CCBA78A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6BE71B84" w14:textId="5523F7C1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FE49448" w14:textId="4C8A35BE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6D3C9E46" w14:textId="6B0FC8CC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79735AA" w14:textId="236ADC7C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5994156" w14:textId="799F84E3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77B9F631" w14:textId="5FBF0BE6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3F38666C" w14:textId="59F8D143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3980CA83" w14:textId="047F5F75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257DB76A" w14:textId="2E9B6A06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B3F3E6D" w14:textId="51CD63F7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F80D611" w14:textId="580FB682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6DD96B45" w14:textId="2959ED96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79FC6BFB" w14:textId="6A7110C3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0E9CEBAC" w14:textId="39853155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5C25508" w14:textId="5B1B8673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A01DB98" w14:textId="6BA7BE92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D46CAC5" w14:textId="56518CA6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18DAA4D" w14:textId="3EED58DF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32772B2B" w14:textId="4F5FCC01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29222798" w14:textId="6E0C076F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E86213D" w14:textId="2E059FE0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28D3229A" w14:textId="49459F6D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0F01E3C1" w14:textId="7A086D07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304B96E9" w14:textId="52D21213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600C35C5" w14:textId="45DC0CE1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25E6E663" w14:textId="3595B770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4BAB0F11" w14:textId="2D52D01B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5D065CB2" w14:textId="5AD41B41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6267E95" w14:textId="6E3BDB27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09534FEC" w14:textId="77777777" w:rsidR="00137985" w:rsidRDefault="00137985" w:rsidP="00C00EFC">
      <w:pPr>
        <w:pStyle w:val="ConsPlusNormal"/>
        <w:jc w:val="both"/>
        <w:rPr>
          <w:sz w:val="20"/>
          <w:szCs w:val="20"/>
        </w:rPr>
      </w:pPr>
    </w:p>
    <w:p w14:paraId="1338F8E7" w14:textId="34C89109" w:rsidR="00793E46" w:rsidRDefault="00793E46" w:rsidP="00C00EFC">
      <w:pPr>
        <w:pStyle w:val="ConsPlusNormal"/>
        <w:jc w:val="both"/>
        <w:rPr>
          <w:sz w:val="20"/>
          <w:szCs w:val="20"/>
        </w:rPr>
      </w:pPr>
    </w:p>
    <w:p w14:paraId="0D70D3AD" w14:textId="302E5C33" w:rsidR="00C74862" w:rsidRDefault="00C74862" w:rsidP="00C00EFC">
      <w:pPr>
        <w:pStyle w:val="ConsPlusNormal"/>
        <w:jc w:val="both"/>
        <w:rPr>
          <w:sz w:val="20"/>
          <w:szCs w:val="20"/>
        </w:rPr>
      </w:pPr>
    </w:p>
    <w:p w14:paraId="27CC58BD" w14:textId="5E429638" w:rsidR="00C74862" w:rsidRDefault="00C74862" w:rsidP="00C00EFC">
      <w:pPr>
        <w:pStyle w:val="ConsPlusNormal"/>
        <w:jc w:val="both"/>
        <w:rPr>
          <w:sz w:val="20"/>
          <w:szCs w:val="20"/>
        </w:rPr>
      </w:pPr>
    </w:p>
    <w:p w14:paraId="3B89DA74" w14:textId="77777777" w:rsidR="00C74862" w:rsidRPr="00793E46" w:rsidRDefault="00C74862" w:rsidP="00C00EFC">
      <w:pPr>
        <w:pStyle w:val="ConsPlusNormal"/>
        <w:jc w:val="both"/>
        <w:rPr>
          <w:sz w:val="20"/>
          <w:szCs w:val="20"/>
        </w:rPr>
      </w:pPr>
    </w:p>
    <w:p w14:paraId="42E96B8F" w14:textId="77777777" w:rsidR="00C00EFC" w:rsidRDefault="00EE45B0" w:rsidP="00C00EFC">
      <w:pPr>
        <w:pStyle w:val="ConsPlusNormal"/>
        <w:jc w:val="both"/>
        <w:rPr>
          <w:sz w:val="20"/>
          <w:szCs w:val="20"/>
        </w:rPr>
      </w:pPr>
      <w:r w:rsidRPr="00EE45B0">
        <w:rPr>
          <w:sz w:val="20"/>
          <w:szCs w:val="20"/>
        </w:rPr>
        <w:t>Боровкова С.Н.</w:t>
      </w:r>
    </w:p>
    <w:p w14:paraId="4A91A905" w14:textId="0582941F" w:rsidR="00C00EFC" w:rsidRDefault="00EE45B0" w:rsidP="00C00EFC">
      <w:pPr>
        <w:pStyle w:val="ConsPlusNormal"/>
        <w:jc w:val="both"/>
        <w:rPr>
          <w:sz w:val="20"/>
          <w:szCs w:val="20"/>
        </w:rPr>
      </w:pPr>
      <w:r w:rsidRPr="00EE45B0">
        <w:rPr>
          <w:sz w:val="20"/>
          <w:szCs w:val="20"/>
        </w:rPr>
        <w:t>238 62 43</w:t>
      </w:r>
    </w:p>
    <w:p w14:paraId="37F599BF" w14:textId="77777777" w:rsidR="00C74862" w:rsidRDefault="00C74862" w:rsidP="00C00EFC">
      <w:pPr>
        <w:pStyle w:val="ConsPlusNormal"/>
        <w:jc w:val="both"/>
        <w:rPr>
          <w:sz w:val="20"/>
          <w:szCs w:val="20"/>
        </w:rPr>
        <w:sectPr w:rsidR="00C74862" w:rsidSect="00C74862">
          <w:headerReference w:type="default" r:id="rId9"/>
          <w:pgSz w:w="11902" w:h="16834"/>
          <w:pgMar w:top="1134" w:right="703" w:bottom="1134" w:left="1134" w:header="720" w:footer="720" w:gutter="0"/>
          <w:cols w:space="708"/>
          <w:titlePg/>
          <w:docGrid w:linePitch="299"/>
        </w:sectPr>
      </w:pPr>
    </w:p>
    <w:p w14:paraId="55434F81" w14:textId="6927D3CF" w:rsidR="00C74862" w:rsidRDefault="00C74862" w:rsidP="00C74862">
      <w:pPr>
        <w:pStyle w:val="ConsPlusNormal"/>
        <w:jc w:val="both"/>
        <w:rPr>
          <w:sz w:val="20"/>
          <w:szCs w:val="20"/>
        </w:rPr>
      </w:pPr>
    </w:p>
    <w:sectPr w:rsidR="00C74862" w:rsidSect="00C74862">
      <w:type w:val="continuous"/>
      <w:pgSz w:w="11902" w:h="16834"/>
      <w:pgMar w:top="1134" w:right="703" w:bottom="709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DBE5" w14:textId="77777777" w:rsidR="005B0D96" w:rsidRDefault="005B0D96">
      <w:pPr>
        <w:spacing w:after="0" w:line="240" w:lineRule="auto"/>
      </w:pPr>
      <w:r>
        <w:separator/>
      </w:r>
    </w:p>
  </w:endnote>
  <w:endnote w:type="continuationSeparator" w:id="0">
    <w:p w14:paraId="23EFFD3B" w14:textId="77777777" w:rsidR="005B0D96" w:rsidRDefault="005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D07C" w14:textId="77777777" w:rsidR="005B0D96" w:rsidRDefault="005B0D96">
      <w:pPr>
        <w:spacing w:after="0" w:line="240" w:lineRule="auto"/>
      </w:pPr>
      <w:r>
        <w:separator/>
      </w:r>
    </w:p>
  </w:footnote>
  <w:footnote w:type="continuationSeparator" w:id="0">
    <w:p w14:paraId="0669EA7B" w14:textId="77777777" w:rsidR="005B0D96" w:rsidRDefault="005B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141595"/>
      <w:docPartObj>
        <w:docPartGallery w:val="Page Numbers (Top of Page)"/>
        <w:docPartUnique/>
      </w:docPartObj>
    </w:sdtPr>
    <w:sdtEndPr/>
    <w:sdtContent>
      <w:p w14:paraId="563113BC" w14:textId="4AD52956" w:rsidR="00EF52D0" w:rsidRDefault="00EF52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B31">
          <w:rPr>
            <w:noProof/>
          </w:rPr>
          <w:t>4</w:t>
        </w:r>
        <w:r>
          <w:fldChar w:fldCharType="end"/>
        </w:r>
      </w:p>
    </w:sdtContent>
  </w:sdt>
  <w:p w14:paraId="648AB8BE" w14:textId="5C616A6F" w:rsidR="00DF05DB" w:rsidRPr="00EF52D0" w:rsidRDefault="00DF05DB" w:rsidP="00EF52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3556"/>
    <w:multiLevelType w:val="hybridMultilevel"/>
    <w:tmpl w:val="BB16D442"/>
    <w:lvl w:ilvl="0" w:tplc="E93C5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74660E"/>
    <w:multiLevelType w:val="hybridMultilevel"/>
    <w:tmpl w:val="F140CE60"/>
    <w:lvl w:ilvl="0" w:tplc="B9EC3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6"/>
    <w:rsid w:val="000474AF"/>
    <w:rsid w:val="00070B68"/>
    <w:rsid w:val="00137985"/>
    <w:rsid w:val="001A77C6"/>
    <w:rsid w:val="001C344C"/>
    <w:rsid w:val="001E3114"/>
    <w:rsid w:val="001F762A"/>
    <w:rsid w:val="00240833"/>
    <w:rsid w:val="002452C1"/>
    <w:rsid w:val="00270DB9"/>
    <w:rsid w:val="00284DCB"/>
    <w:rsid w:val="002B1E2C"/>
    <w:rsid w:val="002C4EC3"/>
    <w:rsid w:val="002F0A7F"/>
    <w:rsid w:val="00357B18"/>
    <w:rsid w:val="003923FA"/>
    <w:rsid w:val="003A2B3E"/>
    <w:rsid w:val="003C79CB"/>
    <w:rsid w:val="004023B9"/>
    <w:rsid w:val="00475D27"/>
    <w:rsid w:val="004A14DC"/>
    <w:rsid w:val="004D1E0D"/>
    <w:rsid w:val="004E30D9"/>
    <w:rsid w:val="005611CB"/>
    <w:rsid w:val="00572114"/>
    <w:rsid w:val="005950E6"/>
    <w:rsid w:val="005B0D96"/>
    <w:rsid w:val="00612EBD"/>
    <w:rsid w:val="00622D4B"/>
    <w:rsid w:val="00630DFC"/>
    <w:rsid w:val="0063768D"/>
    <w:rsid w:val="00663B31"/>
    <w:rsid w:val="006648BC"/>
    <w:rsid w:val="00703060"/>
    <w:rsid w:val="00703BC3"/>
    <w:rsid w:val="00734891"/>
    <w:rsid w:val="00743BC9"/>
    <w:rsid w:val="007441A1"/>
    <w:rsid w:val="00793E46"/>
    <w:rsid w:val="007A0D56"/>
    <w:rsid w:val="007B0531"/>
    <w:rsid w:val="007D1728"/>
    <w:rsid w:val="008A10E8"/>
    <w:rsid w:val="008A31DD"/>
    <w:rsid w:val="008B458B"/>
    <w:rsid w:val="008E24F9"/>
    <w:rsid w:val="008F1BAF"/>
    <w:rsid w:val="00900771"/>
    <w:rsid w:val="009A6A8C"/>
    <w:rsid w:val="00A13259"/>
    <w:rsid w:val="00A43C0D"/>
    <w:rsid w:val="00A81281"/>
    <w:rsid w:val="00A9397D"/>
    <w:rsid w:val="00B07F21"/>
    <w:rsid w:val="00B31415"/>
    <w:rsid w:val="00BC5002"/>
    <w:rsid w:val="00C00EFC"/>
    <w:rsid w:val="00C17D5D"/>
    <w:rsid w:val="00C201B3"/>
    <w:rsid w:val="00C4398A"/>
    <w:rsid w:val="00C74862"/>
    <w:rsid w:val="00D17CB5"/>
    <w:rsid w:val="00D41D83"/>
    <w:rsid w:val="00D861BF"/>
    <w:rsid w:val="00DA1E22"/>
    <w:rsid w:val="00DA7B9A"/>
    <w:rsid w:val="00DB5DE3"/>
    <w:rsid w:val="00DF05DB"/>
    <w:rsid w:val="00E0246D"/>
    <w:rsid w:val="00E563CA"/>
    <w:rsid w:val="00E66D81"/>
    <w:rsid w:val="00E83594"/>
    <w:rsid w:val="00E956AF"/>
    <w:rsid w:val="00EB1A2C"/>
    <w:rsid w:val="00EC0EA0"/>
    <w:rsid w:val="00EC754A"/>
    <w:rsid w:val="00EE45B0"/>
    <w:rsid w:val="00EE471A"/>
    <w:rsid w:val="00EF2F99"/>
    <w:rsid w:val="00EF52D0"/>
    <w:rsid w:val="00F14638"/>
    <w:rsid w:val="00F7415F"/>
    <w:rsid w:val="00F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3A5E"/>
  <w15:chartTrackingRefBased/>
  <w15:docId w15:val="{1212257B-ACDE-4C33-97AB-CAD85D9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0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rsid w:val="00E563CA"/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E5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3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5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3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3B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9848-3076-482D-AF97-41CE8F3B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Станиславович Лейбович</dc:creator>
  <cp:keywords/>
  <dc:description/>
  <cp:lastModifiedBy>Боровкова Светлана Николаевна</cp:lastModifiedBy>
  <cp:revision>6</cp:revision>
  <cp:lastPrinted>2025-06-04T05:26:00Z</cp:lastPrinted>
  <dcterms:created xsi:type="dcterms:W3CDTF">2025-08-06T10:46:00Z</dcterms:created>
  <dcterms:modified xsi:type="dcterms:W3CDTF">2025-08-13T04:35:00Z</dcterms:modified>
</cp:coreProperties>
</file>