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в постановление </w:t>
      </w: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от </w:t>
      </w:r>
      <w:r>
        <w:rPr>
          <w:sz w:val="28"/>
          <w:szCs w:val="28"/>
        </w:rPr>
        <w:t xml:space="preserve">05.0</w:t>
      </w:r>
      <w:r>
        <w:rPr>
          <w:sz w:val="28"/>
          <w:szCs w:val="28"/>
        </w:rPr>
        <w:t xml:space="preserve">2.201</w:t>
      </w:r>
      <w:r>
        <w:rPr>
          <w:sz w:val="28"/>
          <w:szCs w:val="28"/>
        </w:rPr>
        <w:t xml:space="preserve">5 № </w:t>
      </w:r>
      <w:r>
        <w:rPr>
          <w:sz w:val="28"/>
          <w:szCs w:val="28"/>
        </w:rPr>
        <w:t xml:space="preserve">47-п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  <w:u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8"/>
          <w:szCs w:val="28"/>
          <w:highlight w:val="white"/>
          <w:u w:val="none"/>
        </w:rPr>
        <w:t xml:space="preserve">е 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24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Внести в постановление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Новосибирской области от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05.0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2.201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5 №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47-п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Об организации проведения медицинских освидетельствований иностранных граждан и лиц без гражданства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следующ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е изменени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21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 пункте 4 слова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Нелюбова С.А.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заменить словами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Хальзова К.В.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21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2. Перечень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медицинских организаций, уполномоченных на проведение медицинского освидетельствования на территории Новосибирской области иностранных граждан или лиц без гражданства, прибывших в Российскую Федерацию в целях, не связанных с осуществлением трудово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й деятельности, на срок, превышающий девяносто календарных дней,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ваний, представляющих опасность для окружающих, предусмотренных перечнем, прилагаемым к Порядку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ь для окружающих, и заболевания, вызываемого вирусом иммунодефицита человека (ВИЧ-инфекции), утвержденному приказом Министерства здравоохранения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hyperlink r:id="rId12" w:tooltip="https://docs.cntd.ru/document/727231433" w:history="1">
        <w:r>
          <w:rPr>
            <w:rStyle w:val="922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от 19.11.2021 № 1079н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«Об 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бланка и срока действия медицинского заключения о наличии (отсутствии) инфекционных заболеваний, представляющих опасность для окружающих» и заболевания, вызываемого вирусом иммунодефицита человека (ВИЧ-инфекции),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изложить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 новой редакции согласно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                                                   А.А. Травников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1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25"/>
        <w:tabs>
          <w:tab w:val="left" w:pos="3014" w:leader="none"/>
          <w:tab w:val="clear" w:pos="4153" w:leader="none"/>
          <w:tab w:val="clear" w:pos="8306" w:leader="none"/>
        </w:tabs>
      </w:pPr>
      <w:r>
        <w:t xml:space="preserve">Р.М. Заблоцкий</w:t>
      </w:r>
      <w:r/>
    </w:p>
    <w:p>
      <w:pPr>
        <w:pStyle w:val="925"/>
        <w:tabs>
          <w:tab w:val="left" w:pos="709" w:leader="none"/>
          <w:tab w:val="clear" w:pos="4153" w:leader="none"/>
          <w:tab w:val="clear" w:pos="8306" w:leader="none"/>
        </w:tabs>
        <w:rPr>
          <w:highlight w:val="none"/>
        </w:rPr>
      </w:pPr>
      <w:r>
        <w:t xml:space="preserve">(383) </w:t>
      </w:r>
      <w:r>
        <w:t xml:space="preserve">238-6</w:t>
      </w:r>
      <w:r>
        <w:t xml:space="preserve">3</w:t>
      </w:r>
      <w:r>
        <w:t xml:space="preserve">-</w:t>
      </w:r>
      <w:r>
        <w:t xml:space="preserve">68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Ли</w:t>
      </w:r>
      <w:r>
        <w:rPr>
          <w:b w:val="0"/>
          <w:bCs w:val="0"/>
          <w:sz w:val="28"/>
          <w:szCs w:val="28"/>
        </w:rPr>
        <w:t xml:space="preserve">ст согласования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before="0" w:before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роекту постановления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Правительства Новосибирской области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before="0" w:before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«О внесении изменений в постановление Правительства Новосибирской области от 05.02.2015 № 47-п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 xml:space="preserve">Новосибирской области                                                   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Ю.Ф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Петухов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____»__________</w:t>
      </w:r>
      <w:r>
        <w:rPr>
          <w:b w:val="0"/>
          <w:bCs w:val="0"/>
          <w:sz w:val="28"/>
          <w:szCs w:val="28"/>
        </w:rPr>
        <w:t xml:space="preserve">2025</w:t>
      </w:r>
      <w:r>
        <w:rPr>
          <w:b w:val="0"/>
          <w:bCs w:val="0"/>
          <w:sz w:val="28"/>
          <w:szCs w:val="28"/>
        </w:rPr>
        <w:t xml:space="preserve"> г</w:t>
      </w:r>
      <w:r>
        <w:rPr>
          <w:b w:val="0"/>
          <w:bCs w:val="0"/>
          <w:sz w:val="28"/>
          <w:szCs w:val="28"/>
        </w:rPr>
        <w:t xml:space="preserve">ода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</w:t>
      </w:r>
      <w:r>
        <w:rPr>
          <w:b w:val="0"/>
          <w:bCs w:val="0"/>
          <w:sz w:val="28"/>
          <w:szCs w:val="28"/>
        </w:rPr>
        <w:t xml:space="preserve">аместитель Губернатора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Новосибирской области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К.В. Хальзов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righ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____»__________</w:t>
      </w:r>
      <w:r>
        <w:rPr>
          <w:b w:val="0"/>
          <w:bCs w:val="0"/>
          <w:sz w:val="28"/>
          <w:szCs w:val="28"/>
        </w:rPr>
        <w:t xml:space="preserve">2025</w:t>
      </w:r>
      <w:r>
        <w:rPr>
          <w:b w:val="0"/>
          <w:bCs w:val="0"/>
          <w:sz w:val="28"/>
          <w:szCs w:val="28"/>
        </w:rPr>
        <w:t xml:space="preserve"> г</w:t>
      </w:r>
      <w:r>
        <w:rPr>
          <w:b w:val="0"/>
          <w:bCs w:val="0"/>
          <w:sz w:val="28"/>
          <w:szCs w:val="28"/>
        </w:rPr>
        <w:t xml:space="preserve">ода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Министр </w:t>
      </w:r>
      <w:r>
        <w:rPr>
          <w:b w:val="0"/>
          <w:bCs w:val="0"/>
          <w:sz w:val="28"/>
          <w:szCs w:val="28"/>
        </w:rPr>
        <w:t xml:space="preserve">юстиции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Новосибирской </w:t>
      </w:r>
      <w:r>
        <w:rPr>
          <w:b w:val="0"/>
          <w:bCs w:val="0"/>
          <w:sz w:val="28"/>
          <w:szCs w:val="28"/>
        </w:rPr>
        <w:t xml:space="preserve">области </w:t>
      </w:r>
      <w:r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Т.Н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Деркач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0"/>
        <w:jc w:val="right"/>
        <w:tabs>
          <w:tab w:val="left" w:pos="6096" w:leader="none"/>
          <w:tab w:val="left" w:pos="9214" w:leader="none"/>
        </w:tabs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____»__________</w:t>
      </w:r>
      <w:r>
        <w:rPr>
          <w:b w:val="0"/>
          <w:bCs w:val="0"/>
          <w:sz w:val="28"/>
          <w:szCs w:val="28"/>
        </w:rPr>
        <w:t xml:space="preserve">2025</w:t>
      </w:r>
      <w:r>
        <w:rPr>
          <w:b w:val="0"/>
          <w:bCs w:val="0"/>
          <w:sz w:val="28"/>
          <w:szCs w:val="28"/>
        </w:rPr>
        <w:t xml:space="preserve"> г</w:t>
      </w:r>
      <w:r>
        <w:rPr>
          <w:b w:val="0"/>
          <w:bCs w:val="0"/>
          <w:sz w:val="28"/>
          <w:szCs w:val="28"/>
        </w:rPr>
        <w:t xml:space="preserve">ода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Министр здравоохранения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Новосибирско</w:t>
      </w:r>
      <w:r>
        <w:rPr>
          <w:b w:val="0"/>
          <w:bCs w:val="0"/>
          <w:sz w:val="28"/>
          <w:szCs w:val="28"/>
        </w:rPr>
        <w:t xml:space="preserve">й </w:t>
      </w:r>
      <w:r>
        <w:rPr>
          <w:b w:val="0"/>
          <w:bCs w:val="0"/>
          <w:sz w:val="28"/>
          <w:szCs w:val="28"/>
        </w:rPr>
        <w:t xml:space="preserve">области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Р.М. </w:t>
      </w:r>
      <w:r>
        <w:rPr>
          <w:b w:val="0"/>
          <w:bCs w:val="0"/>
          <w:sz w:val="28"/>
          <w:szCs w:val="28"/>
        </w:rPr>
        <w:t xml:space="preserve">Заблоцкий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right"/>
        <w:tabs>
          <w:tab w:val="left" w:pos="6237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____»__________</w:t>
      </w:r>
      <w:r>
        <w:rPr>
          <w:b w:val="0"/>
          <w:bCs w:val="0"/>
          <w:sz w:val="28"/>
          <w:szCs w:val="28"/>
        </w:rPr>
        <w:t xml:space="preserve">2025</w:t>
      </w:r>
      <w:r>
        <w:rPr>
          <w:b w:val="0"/>
          <w:bCs w:val="0"/>
          <w:sz w:val="28"/>
          <w:szCs w:val="28"/>
        </w:rPr>
        <w:t xml:space="preserve"> г</w:t>
      </w:r>
      <w:r>
        <w:rPr>
          <w:b w:val="0"/>
          <w:bCs w:val="0"/>
          <w:sz w:val="28"/>
          <w:szCs w:val="28"/>
        </w:rPr>
        <w:t xml:space="preserve">ода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</w:rPr>
        <w:t xml:space="preserve">О.В. Беушева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left"/>
        <w:tabs>
          <w:tab w:val="left" w:pos="6237" w:leader="none"/>
        </w:tabs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highlight w:val="none"/>
        </w:rPr>
        <w:t xml:space="preserve">(383) 238-63-27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color w:val="a6a6a6" w:themeColor="background1" w:themeShade="A6"/>
          <w:sz w:val="28"/>
          <w:szCs w:val="28"/>
        </w:rPr>
      </w:pPr>
      <w:r>
        <w:rPr>
          <w:b w:val="0"/>
          <w:bCs w:val="0"/>
          <w:color w:val="a6a6a6" w:themeColor="background1" w:themeShade="A6"/>
          <w:sz w:val="28"/>
          <w:szCs w:val="28"/>
        </w:rPr>
      </w:r>
      <w:r>
        <w:rPr>
          <w:b w:val="0"/>
          <w:bCs w:val="0"/>
          <w:color w:val="a6a6a6" w:themeColor="background1" w:themeShade="A6"/>
          <w:sz w:val="28"/>
          <w:szCs w:val="28"/>
        </w:rPr>
      </w:r>
      <w:r>
        <w:rPr>
          <w:b w:val="0"/>
          <w:bCs w:val="0"/>
          <w:color w:val="a6a6a6" w:themeColor="background1" w:themeShade="A6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fldSimple w:instr="PAGE \* MERGEFORMAT">
      <w:r>
        <w:t xml:space="preserve">1</w:t>
      </w:r>
    </w:fldSimple>
    <w:r/>
    <w:r/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5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5"/>
        <w:sz w:val="24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3"/>
    <w:link w:val="87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3"/>
    <w:link w:val="87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3"/>
    <w:link w:val="87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3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3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3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3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3"/>
    <w:link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3"/>
    <w:link w:val="882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3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83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83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83"/>
    <w:link w:val="898"/>
    <w:uiPriority w:val="99"/>
  </w:style>
  <w:style w:type="character" w:styleId="728">
    <w:name w:val="Footer Char"/>
    <w:basedOn w:val="883"/>
    <w:link w:val="907"/>
    <w:uiPriority w:val="99"/>
  </w:style>
  <w:style w:type="paragraph" w:styleId="72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07"/>
    <w:uiPriority w:val="99"/>
  </w:style>
  <w:style w:type="table" w:styleId="73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3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3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4">
    <w:name w:val="Heading 1"/>
    <w:basedOn w:val="873"/>
    <w:next w:val="873"/>
    <w:link w:val="88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5">
    <w:name w:val="Heading 2"/>
    <w:basedOn w:val="873"/>
    <w:next w:val="873"/>
    <w:link w:val="88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6">
    <w:name w:val="Heading 3"/>
    <w:basedOn w:val="873"/>
    <w:next w:val="873"/>
    <w:link w:val="88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7">
    <w:name w:val="Heading 4"/>
    <w:basedOn w:val="873"/>
    <w:next w:val="873"/>
    <w:link w:val="88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8">
    <w:name w:val="Heading 5"/>
    <w:basedOn w:val="873"/>
    <w:next w:val="873"/>
    <w:link w:val="89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9">
    <w:name w:val="Heading 6"/>
    <w:basedOn w:val="873"/>
    <w:next w:val="873"/>
    <w:link w:val="89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0">
    <w:name w:val="Heading 7"/>
    <w:basedOn w:val="873"/>
    <w:next w:val="873"/>
    <w:link w:val="89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1">
    <w:name w:val="Heading 8"/>
    <w:basedOn w:val="873"/>
    <w:next w:val="873"/>
    <w:link w:val="89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2">
    <w:name w:val="Heading 9"/>
    <w:basedOn w:val="873"/>
    <w:next w:val="873"/>
    <w:link w:val="89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74"/>
    <w:uiPriority w:val="99"/>
    <w:rPr>
      <w:rFonts w:ascii="Cambria" w:hAnsi="Cambria" w:cs="Times New Roman"/>
      <w:b/>
      <w:bCs/>
      <w:sz w:val="32"/>
      <w:szCs w:val="32"/>
    </w:rPr>
  </w:style>
  <w:style w:type="character" w:styleId="887" w:customStyle="1">
    <w:name w:val="Заголовок 2 Знак"/>
    <w:basedOn w:val="883"/>
    <w:link w:val="87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8" w:customStyle="1">
    <w:name w:val="Заголовок 3 Знак"/>
    <w:basedOn w:val="883"/>
    <w:link w:val="87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9" w:customStyle="1">
    <w:name w:val="Заголовок 4 Знак"/>
    <w:basedOn w:val="883"/>
    <w:link w:val="87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0" w:customStyle="1">
    <w:name w:val="Заголовок 5 Знак"/>
    <w:basedOn w:val="883"/>
    <w:link w:val="87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1" w:customStyle="1">
    <w:name w:val="Заголовок 6 Знак"/>
    <w:basedOn w:val="883"/>
    <w:link w:val="879"/>
    <w:uiPriority w:val="99"/>
    <w:semiHidden/>
    <w:rPr>
      <w:rFonts w:ascii="Calibri" w:hAnsi="Calibri" w:cs="Times New Roman"/>
      <w:b/>
      <w:bCs/>
    </w:rPr>
  </w:style>
  <w:style w:type="character" w:styleId="892" w:customStyle="1">
    <w:name w:val="Заголовок 7 Знак"/>
    <w:basedOn w:val="883"/>
    <w:link w:val="880"/>
    <w:uiPriority w:val="99"/>
    <w:semiHidden/>
    <w:rPr>
      <w:rFonts w:ascii="Calibri" w:hAnsi="Calibri" w:cs="Times New Roman"/>
      <w:sz w:val="24"/>
      <w:szCs w:val="24"/>
    </w:rPr>
  </w:style>
  <w:style w:type="character" w:styleId="893" w:customStyle="1">
    <w:name w:val="Заголовок 8 Знак"/>
    <w:basedOn w:val="883"/>
    <w:link w:val="88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4" w:customStyle="1">
    <w:name w:val="Заголовок 9 Знак"/>
    <w:basedOn w:val="883"/>
    <w:link w:val="882"/>
    <w:uiPriority w:val="99"/>
    <w:semiHidden/>
    <w:rPr>
      <w:rFonts w:ascii="Cambria" w:hAnsi="Cambria" w:cs="Times New Roman"/>
    </w:rPr>
  </w:style>
  <w:style w:type="paragraph" w:styleId="895" w:customStyle="1">
    <w:name w:val="заголовок 1"/>
    <w:basedOn w:val="873"/>
    <w:next w:val="87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6" w:customStyle="1">
    <w:name w:val="заголовок 2"/>
    <w:basedOn w:val="873"/>
    <w:next w:val="873"/>
    <w:uiPriority w:val="99"/>
    <w:pPr>
      <w:jc w:val="center"/>
      <w:keepNext/>
      <w:outlineLvl w:val="1"/>
    </w:pPr>
    <w:rPr>
      <w:sz w:val="28"/>
      <w:szCs w:val="28"/>
    </w:rPr>
  </w:style>
  <w:style w:type="character" w:styleId="897" w:customStyle="1">
    <w:name w:val="Основной шрифт"/>
    <w:uiPriority w:val="99"/>
  </w:style>
  <w:style w:type="paragraph" w:styleId="898">
    <w:name w:val="Header"/>
    <w:basedOn w:val="873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Верхний колонтитул Знак"/>
    <w:basedOn w:val="883"/>
    <w:link w:val="898"/>
    <w:uiPriority w:val="99"/>
    <w:rPr>
      <w:rFonts w:cs="Times New Roman"/>
      <w:sz w:val="20"/>
      <w:szCs w:val="20"/>
    </w:rPr>
  </w:style>
  <w:style w:type="character" w:styleId="900" w:customStyle="1">
    <w:name w:val="номер страницы"/>
    <w:basedOn w:val="897"/>
    <w:uiPriority w:val="99"/>
    <w:rPr>
      <w:rFonts w:cs="Times New Roman"/>
    </w:rPr>
  </w:style>
  <w:style w:type="paragraph" w:styleId="901">
    <w:name w:val="Body Text"/>
    <w:basedOn w:val="873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Знак"/>
    <w:basedOn w:val="883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2"/>
    <w:basedOn w:val="873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2 Знак"/>
    <w:basedOn w:val="883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Indent 2"/>
    <w:basedOn w:val="873"/>
    <w:link w:val="906"/>
    <w:uiPriority w:val="99"/>
    <w:pPr>
      <w:ind w:firstLine="709"/>
      <w:jc w:val="both"/>
    </w:pPr>
    <w:rPr>
      <w:sz w:val="28"/>
      <w:szCs w:val="28"/>
    </w:rPr>
  </w:style>
  <w:style w:type="character" w:styleId="906" w:customStyle="1">
    <w:name w:val="Основной текст с отступом 2 Знак"/>
    <w:basedOn w:val="883"/>
    <w:link w:val="905"/>
    <w:uiPriority w:val="99"/>
    <w:semiHidden/>
    <w:rPr>
      <w:rFonts w:cs="Times New Roman"/>
      <w:sz w:val="20"/>
      <w:szCs w:val="20"/>
    </w:rPr>
  </w:style>
  <w:style w:type="paragraph" w:styleId="907">
    <w:name w:val="Footer"/>
    <w:basedOn w:val="873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83"/>
    <w:link w:val="907"/>
    <w:uiPriority w:val="99"/>
    <w:rPr>
      <w:rFonts w:cs="Times New Roman"/>
      <w:sz w:val="20"/>
      <w:szCs w:val="20"/>
    </w:rPr>
  </w:style>
  <w:style w:type="paragraph" w:styleId="909">
    <w:name w:val="Body Text Indent 3"/>
    <w:basedOn w:val="873"/>
    <w:link w:val="91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0" w:customStyle="1">
    <w:name w:val="Основной текст с отступом 3 Знак"/>
    <w:basedOn w:val="883"/>
    <w:link w:val="909"/>
    <w:uiPriority w:val="99"/>
    <w:semiHidden/>
    <w:rPr>
      <w:rFonts w:cs="Times New Roman"/>
      <w:sz w:val="16"/>
      <w:szCs w:val="16"/>
    </w:rPr>
  </w:style>
  <w:style w:type="paragraph" w:styleId="91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4">
    <w:name w:val="Table Grid"/>
    <w:basedOn w:val="88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Body Text Indent"/>
    <w:basedOn w:val="873"/>
    <w:link w:val="916"/>
    <w:uiPriority w:val="99"/>
    <w:pPr>
      <w:ind w:left="283"/>
      <w:spacing w:after="120"/>
    </w:pPr>
  </w:style>
  <w:style w:type="character" w:styleId="916" w:customStyle="1">
    <w:name w:val="Основной текст с отступом Знак"/>
    <w:basedOn w:val="883"/>
    <w:link w:val="915"/>
    <w:uiPriority w:val="99"/>
    <w:semiHidden/>
    <w:rPr>
      <w:rFonts w:cs="Times New Roman"/>
      <w:sz w:val="20"/>
      <w:szCs w:val="20"/>
    </w:rPr>
  </w:style>
  <w:style w:type="paragraph" w:styleId="917">
    <w:name w:val="Balloon Text"/>
    <w:basedOn w:val="873"/>
    <w:link w:val="918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883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>
    <w:name w:val="page number"/>
    <w:basedOn w:val="883"/>
    <w:uiPriority w:val="99"/>
    <w:rPr>
      <w:rFonts w:cs="Times New Roman"/>
    </w:rPr>
  </w:style>
  <w:style w:type="table" w:styleId="92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2">
    <w:name w:val="Hyperlink"/>
    <w:basedOn w:val="883"/>
    <w:uiPriority w:val="99"/>
    <w:semiHidden/>
    <w:unhideWhenUsed/>
    <w:rPr>
      <w:rFonts w:cs="Times New Roman"/>
      <w:color w:val="0000ff"/>
      <w:u w:val="single"/>
    </w:rPr>
  </w:style>
  <w:style w:type="paragraph" w:styleId="92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4" w:customStyle="1">
    <w:name w:val="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Нижний колонтитул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docs.cntd.ru/document/7272314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21</cp:revision>
  <dcterms:created xsi:type="dcterms:W3CDTF">2016-01-25T05:11:00Z</dcterms:created>
  <dcterms:modified xsi:type="dcterms:W3CDTF">2025-08-25T05:20:58Z</dcterms:modified>
</cp:coreProperties>
</file>