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80" w:rsidRDefault="002E51A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3A7A80" w:rsidRDefault="002E51A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3A7A80" w:rsidRDefault="002E51A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A7A80" w:rsidRDefault="003A7A8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A7A80" w:rsidRDefault="003A7A8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A7A80" w:rsidRDefault="003A7A8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A7A80" w:rsidRDefault="002E51A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ИЗМЕНЕНИЯ,</w:t>
      </w:r>
    </w:p>
    <w:p w:rsidR="003A7A80" w:rsidRDefault="002E51A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которые вносятся в постановление Правительства Новосибирской области </w:t>
      </w:r>
      <w:r>
        <w:rPr>
          <w:rFonts w:ascii="Times New Roman" w:hAnsi="Times New Roman"/>
          <w:b/>
          <w:sz w:val="28"/>
          <w:szCs w:val="28"/>
        </w:rPr>
        <w:t>от 14.12.2020 № 513-п «Об утверждении региональной программы «Модернизация первичного звена здравоохранения Новосибирской области на 2021–2025 годы»</w:t>
      </w:r>
    </w:p>
    <w:p w:rsidR="003A7A80" w:rsidRDefault="003A7A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A7A80" w:rsidRDefault="003A7A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A7A80" w:rsidRDefault="002E51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hAnsi="Times New Roman"/>
          <w:sz w:val="28"/>
          <w:szCs w:val="28"/>
        </w:rPr>
        <w:t xml:space="preserve"> В разделе </w:t>
      </w:r>
      <w:r>
        <w:rPr>
          <w:rFonts w:ascii="Times New Roman" w:hAnsi="Times New Roman"/>
          <w:bCs/>
          <w:iCs/>
          <w:sz w:val="28"/>
          <w:szCs w:val="28"/>
        </w:rPr>
        <w:t>I «Паспорт региональной программы» позицию «Параметры финансового обеспечения реализации региональной программы» изложить в следующей редакции:</w:t>
      </w:r>
    </w:p>
    <w:p w:rsidR="003A7A80" w:rsidRDefault="003A7A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1706"/>
        <w:gridCol w:w="7513"/>
        <w:gridCol w:w="425"/>
      </w:tblGrid>
      <w:tr w:rsidR="003A7A80">
        <w:trPr>
          <w:trHeight w:val="2298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A7A80" w:rsidRDefault="002E51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«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A7A80" w:rsidRDefault="002E51A6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3A7A80" w:rsidRDefault="000A2C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Консолидированный бюджет – 9 807 986,4</w:t>
            </w:r>
            <w:r w:rsidR="002E51A6">
              <w:rPr>
                <w:rFonts w:ascii="Times New Roman" w:hAnsi="Times New Roman"/>
                <w:sz w:val="26"/>
                <w:szCs w:val="26"/>
              </w:rPr>
              <w:t> тыс. рублей;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федерального бюджета – 9 3</w:t>
            </w:r>
            <w:r w:rsidR="000A2C2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6 </w:t>
            </w:r>
            <w:r w:rsidR="000A2C27">
              <w:rPr>
                <w:rFonts w:ascii="Times New Roman" w:hAnsi="Times New Roman"/>
                <w:sz w:val="26"/>
                <w:szCs w:val="26"/>
              </w:rPr>
              <w:t>322,0</w:t>
            </w:r>
            <w:r>
              <w:rPr>
                <w:rFonts w:ascii="Times New Roman" w:hAnsi="Times New Roman"/>
                <w:sz w:val="26"/>
                <w:szCs w:val="26"/>
              </w:rPr>
              <w:t> тыс. рублей;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суб</w:t>
            </w:r>
            <w:r w:rsidR="000A2C27">
              <w:rPr>
                <w:rFonts w:ascii="Times New Roman" w:hAnsi="Times New Roman"/>
                <w:sz w:val="26"/>
                <w:szCs w:val="26"/>
              </w:rPr>
              <w:t>ъекта Российской Федерации – 491 664,4</w:t>
            </w:r>
            <w:r>
              <w:rPr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2021 году – 1 938 607,6 тыс. рублей;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федерального бюджета – 1 837 515,8 тыс. рублей;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субъекта Российской Федерации –            101 091,8 тыс. рублей.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2022 году – 2 160 688,9 тыс. рублей;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федерального бюджета – 2 048 016,2 тыс. рублей;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субъекта Российской Федерации – 112 672,7 тыс. рублей.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2023 году – 1 918 383,0 тыс. рублей;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федерального бюджета – 1 818 345,8 тыс. рублей;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субъекта Российской Федерации – 100 037,2 тыс. рублей.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2024 году – 1 667 147,9 тыс. рублей;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федерального бюджета – 1 580 211,8 тыс. рублей;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субъекта Российской Федерации – 86 936,1 тыс. рублей.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2025 году – </w:t>
            </w:r>
            <w:r w:rsidR="000A2C27">
              <w:rPr>
                <w:rFonts w:ascii="Times New Roman" w:hAnsi="Times New Roman"/>
                <w:sz w:val="26"/>
                <w:szCs w:val="26"/>
              </w:rPr>
              <w:t xml:space="preserve"> 2 123 159,0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3A7A80" w:rsidRDefault="002E51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средства федерального бюджета – </w:t>
            </w:r>
            <w:r w:rsidR="000A2C27" w:rsidRPr="000A2C27"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="000A2C27">
              <w:rPr>
                <w:rFonts w:ascii="Times New Roman" w:hAnsi="Times New Roman"/>
                <w:sz w:val="26"/>
                <w:szCs w:val="26"/>
              </w:rPr>
              <w:t> </w:t>
            </w:r>
            <w:r w:rsidR="000A2C27" w:rsidRPr="000A2C27">
              <w:rPr>
                <w:rFonts w:ascii="Times New Roman" w:hAnsi="Times New Roman"/>
                <w:sz w:val="26"/>
                <w:szCs w:val="26"/>
              </w:rPr>
              <w:t>032</w:t>
            </w:r>
            <w:r w:rsidR="000A2C27">
              <w:rPr>
                <w:rFonts w:ascii="Times New Roman" w:hAnsi="Times New Roman"/>
                <w:sz w:val="26"/>
                <w:szCs w:val="26"/>
              </w:rPr>
              <w:t> </w:t>
            </w:r>
            <w:r w:rsidR="000A2C27" w:rsidRPr="000A2C27">
              <w:rPr>
                <w:rFonts w:ascii="Times New Roman" w:hAnsi="Times New Roman"/>
                <w:sz w:val="26"/>
                <w:szCs w:val="26"/>
              </w:rPr>
              <w:t xml:space="preserve">232,4 </w:t>
            </w:r>
            <w:r>
              <w:rPr>
                <w:rFonts w:ascii="Times New Roman" w:hAnsi="Times New Roman"/>
                <w:sz w:val="26"/>
                <w:szCs w:val="26"/>
              </w:rPr>
              <w:t>тыс. рублей;</w:t>
            </w:r>
          </w:p>
          <w:p w:rsidR="003A7A80" w:rsidRDefault="002E51A6" w:rsidP="000A2C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средства бюджета субъекта Российской Федерации – </w:t>
            </w:r>
            <w:r w:rsidR="000A2C27" w:rsidRPr="000A2C27">
              <w:rPr>
                <w:rFonts w:ascii="Times New Roman" w:hAnsi="Times New Roman"/>
                <w:sz w:val="26"/>
                <w:szCs w:val="26"/>
              </w:rPr>
              <w:t>90</w:t>
            </w:r>
            <w:r w:rsidR="000A2C27">
              <w:rPr>
                <w:rFonts w:ascii="Times New Roman" w:hAnsi="Times New Roman"/>
                <w:sz w:val="26"/>
                <w:szCs w:val="26"/>
              </w:rPr>
              <w:t> </w:t>
            </w:r>
            <w:r w:rsidR="000A2C27" w:rsidRPr="000A2C27">
              <w:rPr>
                <w:rFonts w:ascii="Times New Roman" w:hAnsi="Times New Roman"/>
                <w:sz w:val="26"/>
                <w:szCs w:val="26"/>
              </w:rPr>
              <w:t xml:space="preserve">926,6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3A7A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A7A80" w:rsidRDefault="002E51A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».</w:t>
            </w:r>
          </w:p>
        </w:tc>
      </w:tr>
    </w:tbl>
    <w:p w:rsidR="003A7A80" w:rsidRDefault="003A7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A80" w:rsidRDefault="002E5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 абзаце шестнадцатом раздела III «Региональная система оказания первичной медико-санитарной помощи» цифры «</w:t>
      </w:r>
      <w:r w:rsidR="0070617B">
        <w:rPr>
          <w:rFonts w:ascii="Times New Roman" w:hAnsi="Times New Roman"/>
          <w:sz w:val="28"/>
          <w:szCs w:val="28"/>
        </w:rPr>
        <w:t>3 708 724,7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A37660" w:rsidRPr="00A37660">
        <w:rPr>
          <w:rFonts w:ascii="Times New Roman" w:hAnsi="Times New Roman"/>
          <w:sz w:val="28"/>
          <w:szCs w:val="28"/>
        </w:rPr>
        <w:t>3 697 879,7</w:t>
      </w:r>
      <w:r>
        <w:rPr>
          <w:rFonts w:ascii="Times New Roman" w:hAnsi="Times New Roman"/>
          <w:sz w:val="28"/>
          <w:szCs w:val="28"/>
        </w:rPr>
        <w:t>».</w:t>
      </w:r>
    </w:p>
    <w:p w:rsidR="003A7A80" w:rsidRDefault="00C376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bookmarkStart w:id="0" w:name="_GoBack"/>
      <w:bookmarkEnd w:id="0"/>
      <w:r w:rsidR="002E51A6">
        <w:rPr>
          <w:rFonts w:ascii="Times New Roman" w:hAnsi="Times New Roman"/>
          <w:sz w:val="28"/>
          <w:szCs w:val="28"/>
        </w:rPr>
        <w:t>. В разделе VII «Ресурсное обеспечение региональной программы» таблицу 1 «</w:t>
      </w:r>
      <w:r w:rsidR="002E51A6">
        <w:rPr>
          <w:rFonts w:ascii="Times New Roman" w:hAnsi="Times New Roman"/>
          <w:iCs/>
          <w:sz w:val="28"/>
          <w:szCs w:val="28"/>
        </w:rPr>
        <w:t xml:space="preserve">Ресурсное обеспечение региональной программы </w:t>
      </w:r>
      <w:r w:rsidR="002E51A6">
        <w:rPr>
          <w:rFonts w:ascii="Times New Roman" w:hAnsi="Times New Roman"/>
          <w:sz w:val="28"/>
          <w:szCs w:val="28"/>
        </w:rPr>
        <w:t xml:space="preserve">(мероприятия, </w:t>
      </w:r>
      <w:proofErr w:type="spellStart"/>
      <w:r w:rsidR="002E51A6">
        <w:rPr>
          <w:rFonts w:ascii="Times New Roman" w:hAnsi="Times New Roman"/>
          <w:sz w:val="28"/>
          <w:szCs w:val="28"/>
        </w:rPr>
        <w:t>софинансируемые</w:t>
      </w:r>
      <w:proofErr w:type="spellEnd"/>
      <w:r w:rsidR="002E51A6">
        <w:rPr>
          <w:rFonts w:ascii="Times New Roman" w:hAnsi="Times New Roman"/>
          <w:sz w:val="28"/>
          <w:szCs w:val="28"/>
        </w:rPr>
        <w:t xml:space="preserve"> за счет средств федерального бюджета Российской Федерации)» изложить в следующей редакции:</w:t>
      </w:r>
      <w:r w:rsidR="002E51A6">
        <w:rPr>
          <w:rFonts w:ascii="Times New Roman" w:hAnsi="Times New Roman"/>
          <w:iCs/>
          <w:sz w:val="28"/>
          <w:szCs w:val="28"/>
        </w:rPr>
        <w:t xml:space="preserve"> </w:t>
      </w:r>
    </w:p>
    <w:p w:rsidR="003A7A80" w:rsidRDefault="002E51A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«Таблица 1</w:t>
      </w:r>
    </w:p>
    <w:p w:rsidR="003A7A80" w:rsidRDefault="002E51A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 региональной программы</w:t>
      </w:r>
    </w:p>
    <w:p w:rsidR="003A7A80" w:rsidRDefault="002E51A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(мероприятия, </w:t>
      </w:r>
      <w:proofErr w:type="spellStart"/>
      <w:r>
        <w:rPr>
          <w:rFonts w:ascii="Times New Roman" w:hAnsi="Times New Roman"/>
          <w:sz w:val="28"/>
          <w:szCs w:val="28"/>
        </w:rPr>
        <w:t>софинансируемые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счет средств федерального бюджета Российской Федерации)</w:t>
      </w:r>
    </w:p>
    <w:p w:rsidR="003A7A80" w:rsidRDefault="003A7A8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W w:w="10035" w:type="dxa"/>
        <w:tblLayout w:type="fixed"/>
        <w:tblLook w:val="04A0" w:firstRow="1" w:lastRow="0" w:firstColumn="1" w:lastColumn="0" w:noHBand="0" w:noVBand="1"/>
      </w:tblPr>
      <w:tblGrid>
        <w:gridCol w:w="421"/>
        <w:gridCol w:w="1685"/>
        <w:gridCol w:w="491"/>
        <w:gridCol w:w="750"/>
        <w:gridCol w:w="577"/>
        <w:gridCol w:w="577"/>
        <w:gridCol w:w="837"/>
        <w:gridCol w:w="837"/>
        <w:gridCol w:w="837"/>
        <w:gridCol w:w="837"/>
        <w:gridCol w:w="935"/>
        <w:gridCol w:w="924"/>
        <w:gridCol w:w="14"/>
        <w:gridCol w:w="299"/>
        <w:gridCol w:w="14"/>
      </w:tblGrid>
      <w:tr w:rsidR="003A7A8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№</w:t>
            </w:r>
          </w:p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п/п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Наименование и номер мероприятия и источники его финансового обеспечения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КБК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Объем финансового обеспечения</w:t>
            </w:r>
          </w:p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по годам реализации региональной программы (тыс. рублей)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глава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раздел/</w:t>
            </w:r>
          </w:p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подраз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-дел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целе-вая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 статья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расхо-дов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2021–2025 годы (итого)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2E51A6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2 114 194,7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3 318 124,3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4 085 810,6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3 107 400,3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Pr="002E51A6" w:rsidRDefault="002E51A6" w:rsidP="00B65D47">
            <w:pPr>
              <w:spacing w:after="0" w:line="240" w:lineRule="auto"/>
              <w:jc w:val="right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</w:t>
            </w:r>
            <w:r w:rsidRPr="002E51A6">
              <w:rPr>
                <w:rFonts w:ascii="Times New Roman" w:hAnsi="Times New Roman"/>
                <w:spacing w:val="-6"/>
                <w:sz w:val="16"/>
                <w:szCs w:val="16"/>
              </w:rPr>
              <w:t>203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 w:rsidRPr="002E51A6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159,0 </w:t>
            </w:r>
          </w:p>
        </w:tc>
        <w:tc>
          <w:tcPr>
            <w:tcW w:w="9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Pr="002E51A6" w:rsidRDefault="002E51A6" w:rsidP="00B65D47">
            <w:pPr>
              <w:spacing w:after="0" w:line="240" w:lineRule="auto"/>
              <w:jc w:val="right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E51A6">
              <w:rPr>
                <w:rFonts w:ascii="Times New Roman" w:hAnsi="Times New Roman"/>
                <w:spacing w:val="-6"/>
                <w:sz w:val="16"/>
                <w:szCs w:val="16"/>
              </w:rPr>
              <w:t>14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 828 688,9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2E51A6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1 938 607,6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2 160 688,9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1 918 383,0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1 667 147,9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Pr="002E51A6" w:rsidRDefault="002E51A6" w:rsidP="00B65D47">
            <w:pPr>
              <w:spacing w:after="0" w:line="240" w:lineRule="auto"/>
              <w:jc w:val="right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</w:t>
            </w:r>
            <w:r w:rsidRPr="002E51A6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23 </w:t>
            </w:r>
            <w:r w:rsidRPr="002E51A6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159,0 </w:t>
            </w:r>
          </w:p>
        </w:tc>
        <w:tc>
          <w:tcPr>
            <w:tcW w:w="9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Pr="002E51A6" w:rsidRDefault="002E51A6" w:rsidP="00B65D47">
            <w:pPr>
              <w:spacing w:after="0" w:line="240" w:lineRule="auto"/>
              <w:jc w:val="right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9 807 </w:t>
            </w:r>
            <w:r w:rsidRPr="002E51A6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986,4 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right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right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2E51A6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1 837 515,8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1 914 604,5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1 818 345,8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right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1 580 211,8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Pr="002E51A6" w:rsidRDefault="00B65D47" w:rsidP="00B65D47">
            <w:pPr>
              <w:spacing w:after="0" w:line="240" w:lineRule="auto"/>
              <w:jc w:val="right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2 032 </w:t>
            </w:r>
            <w:r w:rsidR="002E51A6" w:rsidRPr="002E51A6">
              <w:rPr>
                <w:rFonts w:ascii="Times New Roman" w:hAnsi="Times New Roman"/>
                <w:spacing w:val="-6"/>
                <w:sz w:val="16"/>
                <w:szCs w:val="16"/>
              </w:rPr>
              <w:t>232,4</w:t>
            </w:r>
          </w:p>
        </w:tc>
        <w:tc>
          <w:tcPr>
            <w:tcW w:w="9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Pr="002E51A6" w:rsidRDefault="00B65D47" w:rsidP="00B65D47">
            <w:pPr>
              <w:spacing w:after="0" w:line="240" w:lineRule="auto"/>
              <w:jc w:val="right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9 182 </w:t>
            </w:r>
            <w:r w:rsidR="002E51A6" w:rsidRPr="002E51A6">
              <w:rPr>
                <w:rFonts w:ascii="Times New Roman" w:hAnsi="Times New Roman"/>
                <w:spacing w:val="-6"/>
                <w:sz w:val="16"/>
                <w:szCs w:val="16"/>
              </w:rPr>
              <w:t>910,3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2E51A6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101 091,8</w:t>
            </w:r>
          </w:p>
        </w:tc>
        <w:tc>
          <w:tcPr>
            <w:tcW w:w="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105 333,0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100 037,2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right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86 936,1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Pr="002E51A6" w:rsidRDefault="00B65D47" w:rsidP="00B65D47">
            <w:pPr>
              <w:spacing w:after="0" w:line="240" w:lineRule="auto"/>
              <w:jc w:val="right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90 </w:t>
            </w:r>
            <w:r w:rsidR="002E51A6" w:rsidRPr="002E51A6">
              <w:rPr>
                <w:rFonts w:ascii="Times New Roman" w:hAnsi="Times New Roman"/>
                <w:spacing w:val="-6"/>
                <w:sz w:val="16"/>
                <w:szCs w:val="16"/>
              </w:rPr>
              <w:t>926,6</w:t>
            </w:r>
          </w:p>
        </w:tc>
        <w:tc>
          <w:tcPr>
            <w:tcW w:w="9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Pr="002E51A6" w:rsidRDefault="002E51A6" w:rsidP="00B65D47">
            <w:pPr>
              <w:spacing w:after="0" w:line="240" w:lineRule="auto"/>
              <w:jc w:val="right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E51A6">
              <w:rPr>
                <w:rFonts w:ascii="Times New Roman" w:hAnsi="Times New Roman"/>
                <w:spacing w:val="-6"/>
                <w:sz w:val="16"/>
                <w:szCs w:val="16"/>
              </w:rPr>
              <w:t>484</w:t>
            </w:r>
            <w:r w:rsidR="00B65D47"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 w:rsidRPr="002E51A6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324,7 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51A6" w:rsidRDefault="002E51A6" w:rsidP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от 23.09.2022 № 2746-р)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133 411,7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133 411,7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 23.09.2022 № 2746-р)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7 339,7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7 339,7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Прочие расходы региональной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175 587,1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1 157 435,4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2 167 427,6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1 440 252,4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80 000,0 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5 020 702,5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175 587,1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1 157 435,4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2 167 427,7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1 440 252,4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80 000,0 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5 020 702,5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Мероприятие 1. Осуществление нового строительства (реконструкции)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573 165,7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2 940 942,9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4 049 090,7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2 702 411,9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1 80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267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411,2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410 279,3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1 792 769,5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1 885 596,7</w:t>
            </w:r>
          </w:p>
        </w:tc>
        <w:tc>
          <w:tcPr>
            <w:tcW w:w="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1 264 766,2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5 353 411,7 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21 394,7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93 486,9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98 327,5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65 953,3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279 162,4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388 884,6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1 699 282,6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1 787 269,2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1 198 812,9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5 074 249,3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162 886,4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1 148 173,4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2 163 494,0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1 437 645,7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1 80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913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999,5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162 886,4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1 148 173,4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2 163 494,0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1 437 645,7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59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681,2***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4 971 880,7 ***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Мероприятие 2.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амбулатории,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8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164 915,2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744,6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20 155,8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24 642,1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52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983,6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263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441,3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152 214,5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16 222,2</w:t>
            </w:r>
          </w:p>
        </w:tc>
        <w:tc>
          <w:tcPr>
            <w:tcW w:w="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22 035,4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13 918,7</w:t>
            </w:r>
          </w:p>
        </w:tc>
        <w:tc>
          <w:tcPr>
            <w:tcW w:w="92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204 390,8 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7 937,5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845,9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1 149,1 </w:t>
            </w:r>
          </w:p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725,8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10 658,3 </w:t>
            </w:r>
          </w:p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144 277,0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15 376,3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20 886,3</w:t>
            </w:r>
          </w:p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13 192,9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193 732,5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12 700,7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744,6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3 933,6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2 606,7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39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064,9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59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050,5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12 700,7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744,6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3 933,6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2 606,7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39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064,9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59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050,5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Мероприятие 3. Приобретение объектов недвижимого имущества,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модерни-зации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Мероприятие 4. 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Мероприятие 5. 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 численностью населения до 50 тыс. человек): автотранспорт для доставки пациентов в медицинские организации, автотранспорт для доставки медицинских работников до места жительства пациентов, а также для перевозки биологических материалов для исследований, доставки лекарственных препаратов до жителей отдаленных районов, для доставки населения в медицинские организации для проведения диспансеризации и диспансерного наблюдения и обратно, для доставки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5.1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72 245,3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480 058,9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552 304,2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72 245,3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480 058,9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552 304,2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3 767,3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25 033,5</w:t>
            </w:r>
          </w:p>
        </w:tc>
        <w:tc>
          <w:tcPr>
            <w:tcW w:w="9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28 800,8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68 478,0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455 025,4</w:t>
            </w:r>
          </w:p>
        </w:tc>
        <w:tc>
          <w:tcPr>
            <w:tcW w:w="9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523 503,4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Мероприятие 6. С учетом паспортов медицинских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органи-заций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приведение материально-технической базы медицинских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6.1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1 303 868,5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376 436,8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16 564,1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380 346,3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 w:rsidP="0070617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  <w:r w:rsidR="0070617B"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6</w:t>
            </w:r>
            <w:r w:rsidR="0070617B">
              <w:rPr>
                <w:rFonts w:ascii="Times New Roman" w:hAnsi="Times New Roman"/>
                <w:spacing w:val="-6"/>
                <w:sz w:val="16"/>
                <w:szCs w:val="16"/>
              </w:rPr>
              <w:t>68 316,5</w:t>
            </w:r>
          </w:p>
        </w:tc>
        <w:tc>
          <w:tcPr>
            <w:tcW w:w="9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B546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3 745 532,2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1 303 868,5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367 919,4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16 564,1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380 346,3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70617B" w:rsidP="0070617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1 629 181,4</w:t>
            </w:r>
          </w:p>
        </w:tc>
        <w:tc>
          <w:tcPr>
            <w:tcW w:w="9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B546D" w:rsidP="003B546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3 697 </w:t>
            </w:r>
            <w:r w:rsidRPr="003B546D">
              <w:rPr>
                <w:rFonts w:ascii="Times New Roman" w:hAnsi="Times New Roman"/>
                <w:spacing w:val="-6"/>
                <w:sz w:val="16"/>
                <w:szCs w:val="16"/>
              </w:rPr>
              <w:t>879,7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67 992,3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11 846,1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863,8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19 833,7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 w:rsidP="0070617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65</w:t>
            </w:r>
            <w:r w:rsidR="0070617B">
              <w:rPr>
                <w:rFonts w:ascii="Times New Roman" w:hAnsi="Times New Roman"/>
                <w:spacing w:val="-6"/>
                <w:sz w:val="16"/>
                <w:szCs w:val="16"/>
              </w:rPr>
              <w:t> 167,3</w:t>
            </w:r>
          </w:p>
        </w:tc>
        <w:tc>
          <w:tcPr>
            <w:tcW w:w="9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 w:rsidP="003B546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  <w:r w:rsidR="003B546D">
              <w:rPr>
                <w:rFonts w:ascii="Times New Roman" w:hAnsi="Times New Roman"/>
                <w:spacing w:val="-6"/>
                <w:sz w:val="16"/>
                <w:szCs w:val="16"/>
              </w:rPr>
              <w:t>65 703,2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1 235 876,2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215 321,9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15 700,3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360 512,6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 w:rsidP="0070617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  <w:r w:rsidR="0070617B"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5</w:t>
            </w:r>
            <w:r w:rsidR="0070617B">
              <w:rPr>
                <w:rFonts w:ascii="Times New Roman" w:hAnsi="Times New Roman"/>
                <w:spacing w:val="-6"/>
                <w:sz w:val="16"/>
                <w:szCs w:val="16"/>
              </w:rPr>
              <w:t>64 014,1</w:t>
            </w:r>
          </w:p>
        </w:tc>
        <w:tc>
          <w:tcPr>
            <w:tcW w:w="9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 w:rsidP="003B546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3 </w:t>
            </w:r>
            <w:r w:rsidR="003B546D">
              <w:rPr>
                <w:rFonts w:ascii="Times New Roman" w:hAnsi="Times New Roman"/>
                <w:spacing w:val="-6"/>
                <w:sz w:val="16"/>
                <w:szCs w:val="16"/>
              </w:rPr>
              <w:t>391 425,1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от 23.09.2022 № 2746-р)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0,0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133 411,7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133 411,7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 23.09.2022 № 2746-р)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7 339,7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7 339,7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8 517,4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39 135,1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47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652,5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8 517,4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39 135,1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47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652,5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Мероприятие 7. Приобретение передвижных мобильных комплексов для оказания медицинской помощи жителям сельских поселений и малых городов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Мероприятие 8.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Утверждение и поэтапное внедрение отраслевой системы оплаты труда медицинских работников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Мероприятие 9.</w:t>
            </w:r>
          </w:p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Принятие мер по укомплектованию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медицинских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с целевыми показателями, указанными в паспортах таких медицинских организаций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9.1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Мероприятие 10. Увеличение заявок на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целевое обучение врачей в соответствии с дефицитными специальностями первичного звена здравоохранения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10.1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Мероприятие 11.</w:t>
            </w:r>
          </w:p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Увеличение числа обучающихся профессиональных образовательных организаций, осуществляющих подготовку специалистов со средним медицинским </w:t>
            </w: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lastRenderedPageBreak/>
              <w:t>образованием, не менее чем на 30 процентов в год от имеющегося дефицита таких специалистов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11.1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07 04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01.7.01.01010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01.3.06.01010, 01.3.06.07950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337 689,6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380 575,1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459 454,3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553 569,9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65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4 247,8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385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536,7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11.2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11.3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07 04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01.7.01.01010, 01.3.06.01010, 01.3.06.07950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337 689,6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380 575,1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459 454,3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553 569,9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65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4 247,8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385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536,7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07 04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01.7.01.01010, 01.3.06.01010, 01.3.06.07950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337 689,6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380 575,1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459 454,3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553 569,9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65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4 247,8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385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536,7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Мероприятие 12. Разработка и реализация региональных мер стимулирования медицинских работников в части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предоставления единовременных выплат, в том числе при переезде в сельскую местность, рабочие поселки, поселки городского типа и города с населением до 50 тыс. человек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12.1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12.2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12.3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Мероприятие 13.</w:t>
            </w:r>
          </w:p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Разработка и реализация региональных мер социальной поддержки медицинских работников первичного звена здравоохранения и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скорой медицинской помощи, медицинских работников центральных районных и районных больниц, в том числе их приоритетное обеспечение служебным жильем, использование иных механизмов обеспечения жильем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13.1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Мероприятие 14.</w:t>
            </w:r>
          </w:p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Включение в показатели эффективности деятельности руководителей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медицинских организаций показателей, характеризующих обеспечение медицинских организаций медицинскими работниками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14.1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Мероприятие 15.</w:t>
            </w:r>
          </w:p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Разработка механизма наставничества в отношении врачей – молодых специалистов, прошедших целевое обучение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15.1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финанси-рования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модерниза-ции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Мероприятие 16. Внесение изменений в территориальную программу государственных гарантий бесплатного оказания гражданам медицинской помощи в части обеспечения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подушевого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норматива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оказания первичной медико-санитарной помощи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16.1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Мероприятие 17.</w:t>
            </w:r>
          </w:p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Внесение изменений в территориальную программу государственных гарантий бесплатного оказания гражданам медицинской помощи в части введения коэффициентов дифференциации для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подушевого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норматива финансирования на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прикрепившихся лиц для медицинских организаций, расположенных в сельской местности, рабочих поселках, поселках городского типа и малых городах (с численностью населения до 50 тыс. человек)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17.1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17.2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17.3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Мероприятие 18. Стимулирование руководите-лей и медицинских работников медицинских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18.1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18.2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18.3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Мероприятие 19. 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оказания гражданам медицинской помощи, с учетом реализации мероприятий региональной программы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19.1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19.2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19.3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Мероприятие 20. Участие в реализации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20.1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20.2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20.3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Мероприятие 21. Обеспечение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21.1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21.2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21.3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7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3A7A8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A7A80">
        <w:trPr>
          <w:trHeight w:val="20"/>
        </w:trPr>
        <w:tc>
          <w:tcPr>
            <w:tcW w:w="97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A80" w:rsidRDefault="002E51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*Справочная информация. Общая сумма финансирования мероприятий региональной программы модернизации первичного звена здравоохранения Новосибирской области.</w:t>
            </w:r>
          </w:p>
          <w:p w:rsidR="003A7A80" w:rsidRDefault="002E51A6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**Справочная информация. Значения не входят в итоговые значения, так как данные расходы содержат в том числе расходы, не связанные с реализацией региональной программы модернизации первичного звена здравоохранения Новосибирской области.</w:t>
            </w:r>
          </w:p>
          <w:p w:rsidR="003A7A80" w:rsidRDefault="002E51A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***В том числе расходы министерства строительства Новосибирской области на завершение строительства и ввод в эксплуатацию объектов в размере 57 881,2 тыс. рублей, не включенные в региональную программу модернизации первичного звена здравоохранения Новосибирской области.</w:t>
            </w:r>
          </w:p>
        </w:tc>
        <w:tc>
          <w:tcPr>
            <w:tcW w:w="313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A7A80" w:rsidRDefault="003A7A80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3A7A80" w:rsidRDefault="002E51A6">
            <w:pPr>
              <w:keepNext/>
              <w:spacing w:after="0" w:line="240" w:lineRule="auto"/>
              <w:ind w:right="-53"/>
              <w:outlineLvl w:val="0"/>
              <w:rPr>
                <w:rFonts w:ascii="Times New Roman" w:hAnsi="Times New Roman"/>
                <w:spacing w:val="-6"/>
                <w:sz w:val="28"/>
                <w:szCs w:val="16"/>
              </w:rPr>
            </w:pPr>
            <w:r>
              <w:rPr>
                <w:rFonts w:ascii="Times New Roman" w:hAnsi="Times New Roman"/>
                <w:spacing w:val="-6"/>
                <w:sz w:val="28"/>
                <w:szCs w:val="16"/>
              </w:rPr>
              <w:t>».</w:t>
            </w:r>
          </w:p>
        </w:tc>
      </w:tr>
    </w:tbl>
    <w:p w:rsidR="003A7A80" w:rsidRDefault="003A7A80">
      <w:pPr>
        <w:spacing w:after="0" w:line="240" w:lineRule="auto"/>
        <w:rPr>
          <w:rFonts w:ascii="Times New Roman" w:eastAsia="Calibri" w:hAnsi="Times New Roman"/>
          <w:sz w:val="28"/>
          <w:szCs w:val="20"/>
          <w:lang w:eastAsia="en-US"/>
        </w:rPr>
      </w:pPr>
    </w:p>
    <w:p w:rsidR="003A7A80" w:rsidRDefault="003A7A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0"/>
          <w:lang w:eastAsia="en-US"/>
        </w:rPr>
      </w:pPr>
    </w:p>
    <w:p w:rsidR="003A7A80" w:rsidRDefault="002E51A6">
      <w:pPr>
        <w:spacing w:after="0" w:line="240" w:lineRule="auto"/>
        <w:jc w:val="center"/>
        <w:rPr>
          <w:rFonts w:ascii="Times New Roman" w:eastAsia="Calibri" w:hAnsi="Times New Roman"/>
          <w:sz w:val="28"/>
          <w:szCs w:val="20"/>
          <w:lang w:eastAsia="en-US"/>
        </w:rPr>
      </w:pPr>
      <w:r>
        <w:rPr>
          <w:rFonts w:ascii="Times New Roman" w:eastAsia="Calibri" w:hAnsi="Times New Roman"/>
          <w:sz w:val="28"/>
          <w:szCs w:val="20"/>
          <w:lang w:eastAsia="en-US"/>
        </w:rPr>
        <w:t>_________</w:t>
      </w:r>
    </w:p>
    <w:sectPr w:rsidR="003A7A80">
      <w:headerReference w:type="default" r:id="rId7"/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D59" w:rsidRDefault="00E57D59">
      <w:pPr>
        <w:spacing w:after="0" w:line="240" w:lineRule="auto"/>
      </w:pPr>
      <w:r>
        <w:separator/>
      </w:r>
    </w:p>
  </w:endnote>
  <w:endnote w:type="continuationSeparator" w:id="0">
    <w:p w:rsidR="00E57D59" w:rsidRDefault="00E5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D59" w:rsidRDefault="00E57D59">
      <w:pPr>
        <w:spacing w:after="0" w:line="240" w:lineRule="auto"/>
      </w:pPr>
      <w:r>
        <w:separator/>
      </w:r>
    </w:p>
  </w:footnote>
  <w:footnote w:type="continuationSeparator" w:id="0">
    <w:p w:rsidR="00E57D59" w:rsidRDefault="00E5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932927"/>
      <w:docPartObj>
        <w:docPartGallery w:val="Page Numbers (Top of Page)"/>
        <w:docPartUnique/>
      </w:docPartObj>
    </w:sdtPr>
    <w:sdtEndPr/>
    <w:sdtContent>
      <w:p w:rsidR="002E51A6" w:rsidRDefault="002E51A6">
        <w:pPr>
          <w:pStyle w:val="a8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C37661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4C04"/>
    <w:multiLevelType w:val="hybridMultilevel"/>
    <w:tmpl w:val="FD2AD6C0"/>
    <w:lvl w:ilvl="0" w:tplc="0CFED4E4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ACA0E304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BD2CD9F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63EF47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A86CE7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05C23A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1204DE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E94386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200F57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AA3115D"/>
    <w:multiLevelType w:val="hybridMultilevel"/>
    <w:tmpl w:val="9CF4D142"/>
    <w:lvl w:ilvl="0" w:tplc="49A6E05C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EDDEFF3A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EEB89214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6F6094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631CBBF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5801FE0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4006820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EF02BEA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31A7F22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6792283A"/>
    <w:multiLevelType w:val="hybridMultilevel"/>
    <w:tmpl w:val="E8C67216"/>
    <w:lvl w:ilvl="0" w:tplc="1DA0C4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5EBE21B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E00A613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E4EE43E4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D086539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7886290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826CDF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5C2F0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EC82C8A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80"/>
    <w:rsid w:val="000A2C27"/>
    <w:rsid w:val="002E51A6"/>
    <w:rsid w:val="003A7A80"/>
    <w:rsid w:val="003B546D"/>
    <w:rsid w:val="0070617B"/>
    <w:rsid w:val="007112C0"/>
    <w:rsid w:val="00A37660"/>
    <w:rsid w:val="00B65D47"/>
    <w:rsid w:val="00C37661"/>
    <w:rsid w:val="00E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4A13"/>
  <w15:docId w15:val="{9392054B-04AA-4A9D-BC7B-336FDD71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after="0" w:line="240" w:lineRule="auto"/>
      <w:ind w:left="851"/>
      <w:outlineLvl w:val="2"/>
    </w:pPr>
    <w:rPr>
      <w:rFonts w:ascii="Times New Roman" w:eastAsia="Arial Unicode MS" w:hAnsi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ind w:firstLine="709"/>
      <w:jc w:val="right"/>
      <w:outlineLvl w:val="4"/>
    </w:pPr>
    <w:rPr>
      <w:rFonts w:ascii="Times New Roman" w:hAnsi="Times New Roman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after="0" w:line="240" w:lineRule="auto"/>
      <w:jc w:val="both"/>
      <w:outlineLvl w:val="6"/>
    </w:pPr>
    <w:rPr>
      <w:rFonts w:ascii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after="0" w:line="317" w:lineRule="exact"/>
      <w:ind w:right="24"/>
      <w:jc w:val="right"/>
      <w:outlineLvl w:val="7"/>
    </w:pPr>
    <w:rPr>
      <w:rFonts w:ascii="Times New Roman" w:hAnsi="Times New Roman"/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after="0" w:line="240" w:lineRule="auto"/>
      <w:ind w:firstLine="454"/>
      <w:jc w:val="right"/>
      <w:outlineLvl w:val="8"/>
    </w:pPr>
    <w:rPr>
      <w:rFonts w:ascii="Times New Roman" w:hAnsi="Times New Roman"/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Arial Unicode MS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Pr>
      <w:rFonts w:ascii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Pr>
      <w:rFonts w:ascii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color w:val="000000"/>
      <w:spacing w:val="-4"/>
      <w:sz w:val="28"/>
      <w:szCs w:val="28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9"/>
    <w:rPr>
      <w:rFonts w:ascii="Times New Roman" w:hAnsi="Times New Roman" w:cs="Times New Roman"/>
      <w:color w:val="000000"/>
      <w:spacing w:val="-4"/>
      <w:sz w:val="28"/>
      <w:szCs w:val="28"/>
      <w:shd w:val="clear" w:color="auto" w:fill="FFFFFF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b">
    <w:name w:val="Body Text"/>
    <w:basedOn w:val="a"/>
    <w:link w:val="ac"/>
    <w:uiPriority w:val="99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pPr>
      <w:spacing w:after="0" w:line="240" w:lineRule="auto"/>
      <w:ind w:right="3117" w:firstLine="5954"/>
      <w:jc w:val="center"/>
      <w:outlineLvl w:val="0"/>
    </w:pPr>
    <w:rPr>
      <w:rFonts w:ascii="Times New Roman" w:hAnsi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hAnsi="Times New Roman" w:cs="Times New Roman"/>
      <w:sz w:val="28"/>
      <w:szCs w:val="28"/>
    </w:rPr>
  </w:style>
  <w:style w:type="paragraph" w:customStyle="1" w:styleId="ConsNormal">
    <w:name w:val="ConsNormal"/>
    <w:uiPriority w:val="99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pPr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rPr>
      <w:rFonts w:ascii="Times New Roman" w:hAnsi="Times New Roman" w:cs="Times New Roman"/>
      <w:sz w:val="24"/>
      <w:szCs w:val="24"/>
    </w:rPr>
  </w:style>
  <w:style w:type="paragraph" w:customStyle="1" w:styleId="41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pPr>
      <w:widowControl w:val="0"/>
      <w:spacing w:before="1860" w:after="0" w:line="320" w:lineRule="auto"/>
      <w:ind w:right="1600"/>
    </w:pPr>
    <w:rPr>
      <w:rFonts w:ascii="Times New Roman" w:hAnsi="Times New Roman" w:cs="Times New Roman"/>
      <w:sz w:val="18"/>
      <w:szCs w:val="18"/>
    </w:rPr>
  </w:style>
  <w:style w:type="paragraph" w:styleId="ad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e">
    <w:name w:val="Title"/>
    <w:basedOn w:val="a"/>
    <w:link w:val="af"/>
    <w:uiPriority w:val="99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af0">
    <w:name w:val="Термин"/>
    <w:basedOn w:val="a"/>
    <w:next w:val="a"/>
    <w:uiPriority w:val="99"/>
    <w:pPr>
      <w:spacing w:after="0" w:line="240" w:lineRule="auto"/>
    </w:pPr>
    <w:rPr>
      <w:rFonts w:ascii="Times New Roman" w:hAnsi="Times New Roman"/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 w:line="240" w:lineRule="auto"/>
      <w:outlineLvl w:val="1"/>
    </w:pPr>
    <w:rPr>
      <w:rFonts w:ascii="Times New Roman" w:hAnsi="Times New Roman"/>
      <w:b/>
      <w:bCs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spacing w:after="0" w:line="240" w:lineRule="auto"/>
      <w:ind w:left="360"/>
    </w:pPr>
    <w:rPr>
      <w:rFonts w:ascii="Times New Roman" w:hAnsi="Times New Roman"/>
      <w:sz w:val="24"/>
      <w:szCs w:val="24"/>
      <w:lang w:val="pl-PL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uiPriority w:val="99"/>
    <w:pPr>
      <w:spacing w:after="0" w:line="240" w:lineRule="auto"/>
      <w:ind w:left="5954" w:right="-369" w:hanging="2126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Pr>
      <w:rFonts w:ascii="Courier New" w:hAnsi="Courier New" w:cs="Courier New"/>
      <w:sz w:val="20"/>
      <w:szCs w:val="20"/>
    </w:rPr>
  </w:style>
  <w:style w:type="paragraph" w:styleId="af8">
    <w:name w:val="footnote text"/>
    <w:basedOn w:val="a"/>
    <w:link w:val="af9"/>
    <w:uiPriority w:val="99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hAnsi="Times New Roman" w:cs="Times New Roman"/>
      <w:sz w:val="28"/>
      <w:szCs w:val="28"/>
    </w:rPr>
  </w:style>
  <w:style w:type="character" w:styleId="aff">
    <w:name w:val="footnote reference"/>
    <w:uiPriority w:val="99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1">
    <w:name w:val="No Spacing"/>
    <w:link w:val="aff2"/>
    <w:uiPriority w:val="1"/>
    <w:qFormat/>
    <w:pPr>
      <w:widowControl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13">
    <w:name w:val="заголовок 1"/>
    <w:basedOn w:val="a"/>
    <w:next w:val="a"/>
    <w:uiPriority w:val="99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aff3">
    <w:name w:val="Кому"/>
    <w:basedOn w:val="a"/>
    <w:uiPriority w:val="99"/>
    <w:pPr>
      <w:spacing w:after="0" w:line="240" w:lineRule="auto"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customStyle="1" w:styleId="aff4">
    <w:name w:val="Цитаты"/>
    <w:basedOn w:val="a"/>
    <w:uiPriority w:val="99"/>
    <w:pPr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styleId="aff5">
    <w:name w:val="Hyperlink"/>
    <w:uiPriority w:val="99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pPr>
      <w:keepNext/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character" w:styleId="aff6">
    <w:name w:val="Strong"/>
    <w:uiPriority w:val="22"/>
    <w:qFormat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pPr>
      <w:spacing w:after="0" w:line="240" w:lineRule="auto"/>
      <w:ind w:firstLine="720"/>
      <w:jc w:val="right"/>
    </w:pPr>
    <w:rPr>
      <w:rFonts w:ascii="Times New Roman" w:hAnsi="Times New Roman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rPr>
      <w:rFonts w:ascii="Times New Roman" w:hAnsi="Times New Roman" w:cs="Times New Roman"/>
      <w:sz w:val="28"/>
      <w:szCs w:val="28"/>
    </w:rPr>
  </w:style>
  <w:style w:type="paragraph" w:customStyle="1" w:styleId="61">
    <w:name w:val="заголовок 6"/>
    <w:basedOn w:val="a"/>
    <w:next w:val="a"/>
    <w:uiPriority w:val="99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8"/>
    </w:rPr>
  </w:style>
  <w:style w:type="character" w:customStyle="1" w:styleId="14">
    <w:name w:val="Гиперссылка1"/>
    <w:uiPriority w:val="99"/>
    <w:rPr>
      <w:color w:val="0000FF"/>
      <w:u w:val="none"/>
    </w:rPr>
  </w:style>
  <w:style w:type="paragraph" w:styleId="26">
    <w:name w:val="envelope return"/>
    <w:basedOn w:val="a"/>
    <w:uiPriority w:val="99"/>
    <w:pPr>
      <w:spacing w:after="0" w:line="240" w:lineRule="auto"/>
      <w:ind w:right="57"/>
      <w:jc w:val="both"/>
    </w:pPr>
    <w:rPr>
      <w:rFonts w:ascii="Times New Roman" w:hAnsi="Times New Roman"/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pPr>
      <w:keepNext/>
      <w:spacing w:after="0" w:line="240" w:lineRule="auto"/>
      <w:ind w:left="6480" w:firstLine="720"/>
      <w:outlineLvl w:val="4"/>
    </w:pPr>
    <w:rPr>
      <w:rFonts w:ascii="Times New Roman" w:hAnsi="Times New Roman"/>
      <w:sz w:val="28"/>
      <w:szCs w:val="28"/>
    </w:rPr>
  </w:style>
  <w:style w:type="paragraph" w:customStyle="1" w:styleId="aff9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c">
    <w:name w:val="Прикольный"/>
    <w:basedOn w:val="affb"/>
    <w:uiPriority w:val="99"/>
  </w:style>
  <w:style w:type="paragraph" w:customStyle="1" w:styleId="15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0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42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240" w:after="480" w:line="240" w:lineRule="atLeast"/>
      <w:jc w:val="center"/>
    </w:pPr>
    <w:rPr>
      <w:rFonts w:cs="Calibri"/>
      <w:b/>
      <w:sz w:val="18"/>
    </w:rPr>
  </w:style>
  <w:style w:type="character" w:customStyle="1" w:styleId="36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pPr>
      <w:shd w:val="clear" w:color="auto" w:fill="FFFFFF"/>
      <w:spacing w:before="300" w:after="240" w:line="240" w:lineRule="atLeast"/>
      <w:jc w:val="center"/>
    </w:pPr>
    <w:rPr>
      <w:rFonts w:cs="Calibri"/>
      <w:sz w:val="28"/>
    </w:rPr>
  </w:style>
  <w:style w:type="paragraph" w:customStyle="1" w:styleId="afff2">
    <w:name w:val="Текст (лев. подпись)"/>
    <w:basedOn w:val="a"/>
    <w:next w:val="a"/>
    <w:uiPriority w:val="99"/>
    <w:pPr>
      <w:widowControl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afff3">
    <w:name w:val="Текст (прав. подпись)"/>
    <w:basedOn w:val="a"/>
    <w:next w:val="a"/>
    <w:uiPriority w:val="99"/>
    <w:pPr>
      <w:widowControl w:val="0"/>
      <w:spacing w:after="0" w:line="240" w:lineRule="auto"/>
      <w:jc w:val="right"/>
    </w:pPr>
    <w:rPr>
      <w:rFonts w:ascii="Arial" w:hAnsi="Arial"/>
      <w:sz w:val="20"/>
      <w:szCs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4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fff5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paragraph" w:styleId="28">
    <w:name w:val="Quote"/>
    <w:basedOn w:val="a"/>
    <w:next w:val="a"/>
    <w:link w:val="29"/>
    <w:uiPriority w:val="29"/>
    <w:qFormat/>
    <w:pPr>
      <w:spacing w:after="0" w:line="240" w:lineRule="auto"/>
      <w:ind w:left="720" w:right="720"/>
    </w:pPr>
    <w:rPr>
      <w:rFonts w:ascii="Times New Roman" w:hAnsi="Times New Roman"/>
      <w:i/>
      <w:sz w:val="24"/>
      <w:szCs w:val="24"/>
    </w:rPr>
  </w:style>
  <w:style w:type="character" w:customStyle="1" w:styleId="29">
    <w:name w:val="Цитата 2 Знак"/>
    <w:basedOn w:val="a0"/>
    <w:link w:val="28"/>
    <w:uiPriority w:val="29"/>
    <w:rPr>
      <w:rFonts w:ascii="Times New Roman" w:hAnsi="Times New Roman" w:cs="Times New Roman"/>
      <w:i/>
      <w:sz w:val="24"/>
      <w:szCs w:val="24"/>
    </w:rPr>
  </w:style>
  <w:style w:type="paragraph" w:styleId="afff6">
    <w:name w:val="Intense Quote"/>
    <w:basedOn w:val="a"/>
    <w:next w:val="a"/>
    <w:link w:val="aff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hAnsi="Times New Roman"/>
      <w:i/>
      <w:sz w:val="24"/>
      <w:szCs w:val="24"/>
    </w:rPr>
  </w:style>
  <w:style w:type="character" w:customStyle="1" w:styleId="afff7">
    <w:name w:val="Выделенная цитата Знак"/>
    <w:basedOn w:val="a0"/>
    <w:link w:val="afff6"/>
    <w:uiPriority w:val="30"/>
    <w:rPr>
      <w:rFonts w:ascii="Times New Roman" w:hAnsi="Times New Roman" w:cs="Times New Roman"/>
      <w:i/>
      <w:sz w:val="24"/>
      <w:szCs w:val="24"/>
      <w:shd w:val="clear" w:color="auto" w:fill="F2F2F2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ff8">
    <w:name w:val="caption"/>
    <w:basedOn w:val="a"/>
    <w:next w:val="a"/>
    <w:uiPriority w:val="35"/>
    <w:semiHidden/>
    <w:unhideWhenUsed/>
    <w:qFormat/>
    <w:pPr>
      <w:spacing w:after="0"/>
    </w:pPr>
    <w:rPr>
      <w:rFonts w:ascii="Times New Roman" w:hAnsi="Times New Roman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Plain Table 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a">
    <w:name w:val="Plain Table 2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Plain Table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ff9">
    <w:name w:val="endnote text"/>
    <w:basedOn w:val="a"/>
    <w:link w:val="afffa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fffa">
    <w:name w:val="Текст концевой сноски Знак"/>
    <w:basedOn w:val="a0"/>
    <w:link w:val="afff9"/>
    <w:uiPriority w:val="99"/>
    <w:semiHidden/>
    <w:rPr>
      <w:rFonts w:ascii="Times New Roman" w:hAnsi="Times New Roman" w:cs="Times New Roman"/>
      <w:sz w:val="20"/>
      <w:szCs w:val="24"/>
    </w:rPr>
  </w:style>
  <w:style w:type="character" w:styleId="afffb">
    <w:name w:val="endnote reference"/>
    <w:uiPriority w:val="99"/>
    <w:semiHidden/>
    <w:unhideWhenUsed/>
    <w:rPr>
      <w:vertAlign w:val="superscript"/>
    </w:rPr>
  </w:style>
  <w:style w:type="paragraph" w:styleId="1b">
    <w:name w:val="toc 1"/>
    <w:basedOn w:val="a"/>
    <w:next w:val="a"/>
    <w:uiPriority w:val="39"/>
    <w:unhideWhenUsed/>
    <w:pPr>
      <w:spacing w:after="57" w:line="240" w:lineRule="auto"/>
    </w:pPr>
    <w:rPr>
      <w:rFonts w:ascii="Times New Roman" w:hAnsi="Times New Roman"/>
      <w:sz w:val="24"/>
      <w:szCs w:val="24"/>
    </w:rPr>
  </w:style>
  <w:style w:type="paragraph" w:styleId="2b">
    <w:name w:val="toc 2"/>
    <w:basedOn w:val="a"/>
    <w:next w:val="a"/>
    <w:uiPriority w:val="39"/>
    <w:unhideWhenUsed/>
    <w:pPr>
      <w:spacing w:after="57" w:line="240" w:lineRule="auto"/>
      <w:ind w:left="283"/>
    </w:pPr>
    <w:rPr>
      <w:rFonts w:ascii="Times New Roman" w:hAnsi="Times New Roman"/>
      <w:sz w:val="24"/>
      <w:szCs w:val="24"/>
    </w:rPr>
  </w:style>
  <w:style w:type="paragraph" w:styleId="38">
    <w:name w:val="toc 3"/>
    <w:basedOn w:val="a"/>
    <w:next w:val="a"/>
    <w:uiPriority w:val="39"/>
    <w:unhideWhenUsed/>
    <w:pPr>
      <w:spacing w:after="57" w:line="240" w:lineRule="auto"/>
      <w:ind w:left="567"/>
    </w:pPr>
    <w:rPr>
      <w:rFonts w:ascii="Times New Roman" w:hAnsi="Times New Roman"/>
      <w:sz w:val="24"/>
      <w:szCs w:val="24"/>
    </w:rPr>
  </w:style>
  <w:style w:type="paragraph" w:styleId="44">
    <w:name w:val="toc 4"/>
    <w:basedOn w:val="a"/>
    <w:next w:val="a"/>
    <w:uiPriority w:val="39"/>
    <w:unhideWhenUsed/>
    <w:pPr>
      <w:spacing w:after="57" w:line="240" w:lineRule="auto"/>
      <w:ind w:left="850"/>
    </w:pPr>
    <w:rPr>
      <w:rFonts w:ascii="Times New Roman" w:hAnsi="Times New Roman"/>
      <w:sz w:val="24"/>
      <w:szCs w:val="24"/>
    </w:rPr>
  </w:style>
  <w:style w:type="paragraph" w:styleId="53">
    <w:name w:val="toc 5"/>
    <w:basedOn w:val="a"/>
    <w:next w:val="a"/>
    <w:uiPriority w:val="39"/>
    <w:unhideWhenUsed/>
    <w:pPr>
      <w:spacing w:after="57" w:line="240" w:lineRule="auto"/>
      <w:ind w:left="1134"/>
    </w:pPr>
    <w:rPr>
      <w:rFonts w:ascii="Times New Roman" w:hAnsi="Times New Roman"/>
      <w:sz w:val="24"/>
      <w:szCs w:val="24"/>
    </w:rPr>
  </w:style>
  <w:style w:type="paragraph" w:styleId="62">
    <w:name w:val="toc 6"/>
    <w:basedOn w:val="a"/>
    <w:next w:val="a"/>
    <w:uiPriority w:val="39"/>
    <w:unhideWhenUsed/>
    <w:pPr>
      <w:spacing w:after="57" w:line="240" w:lineRule="auto"/>
      <w:ind w:left="1417"/>
    </w:pPr>
    <w:rPr>
      <w:rFonts w:ascii="Times New Roman" w:hAnsi="Times New Roman"/>
      <w:sz w:val="24"/>
      <w:szCs w:val="24"/>
    </w:rPr>
  </w:style>
  <w:style w:type="paragraph" w:styleId="71">
    <w:name w:val="toc 7"/>
    <w:basedOn w:val="a"/>
    <w:next w:val="a"/>
    <w:uiPriority w:val="39"/>
    <w:unhideWhenUsed/>
    <w:pPr>
      <w:spacing w:after="57" w:line="240" w:lineRule="auto"/>
      <w:ind w:left="1701"/>
    </w:pPr>
    <w:rPr>
      <w:rFonts w:ascii="Times New Roman" w:hAnsi="Times New Roman"/>
      <w:sz w:val="24"/>
      <w:szCs w:val="24"/>
    </w:rPr>
  </w:style>
  <w:style w:type="paragraph" w:styleId="81">
    <w:name w:val="toc 8"/>
    <w:basedOn w:val="a"/>
    <w:next w:val="a"/>
    <w:uiPriority w:val="39"/>
    <w:unhideWhenUsed/>
    <w:pPr>
      <w:spacing w:after="57" w:line="240" w:lineRule="auto"/>
      <w:ind w:left="1984"/>
    </w:pPr>
    <w:rPr>
      <w:rFonts w:ascii="Times New Roman" w:hAnsi="Times New Roman"/>
      <w:sz w:val="24"/>
      <w:szCs w:val="24"/>
    </w:rPr>
  </w:style>
  <w:style w:type="paragraph" w:styleId="91">
    <w:name w:val="toc 9"/>
    <w:basedOn w:val="a"/>
    <w:next w:val="a"/>
    <w:uiPriority w:val="39"/>
    <w:unhideWhenUsed/>
    <w:pPr>
      <w:spacing w:after="57" w:line="240" w:lineRule="auto"/>
      <w:ind w:left="2268"/>
    </w:pPr>
    <w:rPr>
      <w:rFonts w:ascii="Times New Roman" w:hAnsi="Times New Roman"/>
      <w:sz w:val="24"/>
      <w:szCs w:val="24"/>
    </w:rPr>
  </w:style>
  <w:style w:type="paragraph" w:styleId="afffc">
    <w:name w:val="TOC Heading"/>
    <w:uiPriority w:val="39"/>
    <w:unhideWhenUsed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paragraph" w:styleId="afffd">
    <w:name w:val="table of figures"/>
    <w:basedOn w:val="a"/>
    <w:next w:val="a"/>
    <w:uiPriority w:val="99"/>
    <w:unhideWhenUsed/>
    <w:pPr>
      <w:spacing w:after="0" w:line="240" w:lineRule="auto"/>
    </w:pPr>
    <w:rPr>
      <w:rFonts w:ascii="Times New Roman" w:hAnsi="Times New Roman"/>
      <w:sz w:val="24"/>
      <w:szCs w:val="24"/>
    </w:rPr>
  </w:style>
  <w:style w:type="numbering" w:customStyle="1" w:styleId="1c">
    <w:name w:val="Нет списка1"/>
    <w:next w:val="a2"/>
    <w:uiPriority w:val="99"/>
    <w:semiHidden/>
    <w:unhideWhenUsed/>
  </w:style>
  <w:style w:type="character" w:customStyle="1" w:styleId="afffe">
    <w:name w:val="Основной шрифт"/>
    <w:uiPriority w:val="99"/>
  </w:style>
  <w:style w:type="character" w:customStyle="1" w:styleId="affff">
    <w:name w:val="номер страницы"/>
    <w:uiPriority w:val="99"/>
    <w:rPr>
      <w:rFonts w:cs="Times New Roman"/>
    </w:rPr>
  </w:style>
  <w:style w:type="table" w:customStyle="1" w:styleId="110">
    <w:name w:val="Сетка таблицы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0">
    <w:name w:val="Алексей"/>
    <w:basedOn w:val="a"/>
    <w:qFormat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d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ff1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1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rFonts w:cs="Calibri"/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f2">
    <w:name w:val="Без интервала Знак"/>
    <w:link w:val="aff1"/>
    <w:uiPriority w:val="1"/>
    <w:rPr>
      <w:rFonts w:ascii="Arial" w:hAnsi="Arial" w:cs="Arial"/>
      <w:sz w:val="20"/>
      <w:szCs w:val="20"/>
    </w:rPr>
  </w:style>
  <w:style w:type="character" w:styleId="affff2">
    <w:name w:val="FollowedHyperlink"/>
    <w:uiPriority w:val="99"/>
    <w:semiHidden/>
    <w:unhideWhenUsed/>
    <w:rPr>
      <w:color w:val="800080"/>
      <w:u w:val="single"/>
    </w:rPr>
  </w:style>
  <w:style w:type="paragraph" w:customStyle="1" w:styleId="1e">
    <w:name w:val="Название1"/>
    <w:basedOn w:val="a"/>
    <w:next w:val="a"/>
    <w:link w:val="affff3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customStyle="1" w:styleId="affff3">
    <w:name w:val="Название Знак"/>
    <w:link w:val="1e"/>
    <w:uiPriority w:val="10"/>
    <w:rPr>
      <w:rFonts w:ascii="Cambria" w:hAnsi="Cambria" w:cs="Times New Roman"/>
      <w:color w:val="17365D"/>
      <w:spacing w:val="5"/>
      <w:sz w:val="52"/>
      <w:szCs w:val="52"/>
      <w:lang w:val="en-US" w:eastAsia="en-US"/>
    </w:rPr>
  </w:style>
  <w:style w:type="paragraph" w:customStyle="1" w:styleId="affff4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ffff5">
    <w:name w:val="annotation reference"/>
    <w:uiPriority w:val="99"/>
    <w:semiHidden/>
    <w:unhideWhenUsed/>
    <w:rPr>
      <w:sz w:val="16"/>
      <w:szCs w:val="16"/>
    </w:rPr>
  </w:style>
  <w:style w:type="paragraph" w:styleId="affff6">
    <w:name w:val="annotation text"/>
    <w:basedOn w:val="a"/>
    <w:link w:val="affff7"/>
    <w:uiPriority w:val="99"/>
    <w:semiHidden/>
    <w:unhideWhenUsed/>
    <w:pPr>
      <w:spacing w:line="240" w:lineRule="auto"/>
    </w:pPr>
    <w:rPr>
      <w:rFonts w:eastAsia="Calibri"/>
      <w:sz w:val="20"/>
      <w:szCs w:val="20"/>
      <w:lang w:val="en-US" w:eastAsia="en-US"/>
    </w:rPr>
  </w:style>
  <w:style w:type="character" w:customStyle="1" w:styleId="affff7">
    <w:name w:val="Текст примечания Знак"/>
    <w:basedOn w:val="a0"/>
    <w:link w:val="affff6"/>
    <w:uiPriority w:val="99"/>
    <w:semiHidden/>
    <w:rPr>
      <w:rFonts w:eastAsia="Calibri" w:cs="Times New Roman"/>
      <w:sz w:val="20"/>
      <w:szCs w:val="20"/>
      <w:lang w:val="en-US" w:eastAsia="en-US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rPr>
      <w:rFonts w:eastAsia="Calibri" w:cs="Times New Roman"/>
      <w:b/>
      <w:bCs/>
      <w:sz w:val="20"/>
      <w:szCs w:val="20"/>
      <w:lang w:val="en-US" w:eastAsia="en-US"/>
    </w:rPr>
  </w:style>
  <w:style w:type="character" w:customStyle="1" w:styleId="apple-converted-space">
    <w:name w:val="apple-converted-space"/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2d">
    <w:name w:val="Сетка таблицы2"/>
    <w:basedOn w:val="a1"/>
    <w:next w:val="aa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fffa">
    <w:name w:val="Revision"/>
    <w:uiPriority w:val="99"/>
    <w:semiHidden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table" w:customStyle="1" w:styleId="39">
    <w:name w:val="Сетка таблицы3"/>
    <w:basedOn w:val="a1"/>
    <w:next w:val="aa"/>
    <w:uiPriority w:val="3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Абзац списка1"/>
    <w:basedOn w:val="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numbering" w:customStyle="1" w:styleId="2e">
    <w:name w:val="Нет списка2"/>
    <w:next w:val="a2"/>
    <w:uiPriority w:val="99"/>
    <w:semiHidden/>
    <w:unhideWhenUsed/>
  </w:style>
  <w:style w:type="table" w:customStyle="1" w:styleId="45">
    <w:name w:val="Сетка таблицы4"/>
    <w:basedOn w:val="a1"/>
    <w:next w:val="aa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</w:rPr>
  </w:style>
  <w:style w:type="paragraph" w:customStyle="1" w:styleId="font1">
    <w:name w:val="font1"/>
    <w:basedOn w:val="a"/>
    <w:pPr>
      <w:spacing w:before="100" w:beforeAutospacing="1" w:after="100" w:afterAutospacing="1" w:line="240" w:lineRule="auto"/>
    </w:pPr>
    <w:rPr>
      <w:rFonts w:cs="Calibri"/>
      <w:color w:val="000000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</w:style>
  <w:style w:type="table" w:customStyle="1" w:styleId="54">
    <w:name w:val="Сетка таблицы5"/>
    <w:basedOn w:val="a1"/>
    <w:next w:val="aa"/>
    <w:uiPriority w:val="3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next w:val="1a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next w:val="2a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next w:val="37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next w:val="4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next w:val="5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next w:val="-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next w:val="-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next w:val="-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next w:val="-4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next w:val="-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next w:val="-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next w:val="-7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next w:val="-1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next w:val="-2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next w:val="-3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next w:val="-4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next w:val="-5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next w:val="-6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next w:val="-7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 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 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</w:style>
  <w:style w:type="table" w:customStyle="1" w:styleId="121">
    <w:name w:val="Сетка таблицы12"/>
    <w:basedOn w:val="a1"/>
    <w:next w:val="aa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/>
  </w:style>
  <w:style w:type="table" w:customStyle="1" w:styleId="1110">
    <w:name w:val="Сетка таблицы1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</w:style>
  <w:style w:type="table" w:customStyle="1" w:styleId="211">
    <w:name w:val="Сетка таблицы21"/>
    <w:basedOn w:val="a1"/>
    <w:next w:val="aa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/>
  </w:style>
  <w:style w:type="table" w:customStyle="1" w:styleId="312">
    <w:name w:val="Сетка таблицы31"/>
    <w:basedOn w:val="a1"/>
    <w:next w:val="aa"/>
    <w:uiPriority w:val="3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"/>
    <w:next w:val="a2"/>
    <w:uiPriority w:val="99"/>
    <w:semiHidden/>
    <w:unhideWhenUsed/>
  </w:style>
  <w:style w:type="table" w:customStyle="1" w:styleId="412">
    <w:name w:val="Сетка таблицы41"/>
    <w:basedOn w:val="a1"/>
    <w:next w:val="aa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24</Pages>
  <Words>5627</Words>
  <Characters>32079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Винограденко Юлия Николаевна</cp:lastModifiedBy>
  <cp:revision>56</cp:revision>
  <dcterms:created xsi:type="dcterms:W3CDTF">2025-07-23T01:52:00Z</dcterms:created>
  <dcterms:modified xsi:type="dcterms:W3CDTF">2025-10-24T02:42:00Z</dcterms:modified>
</cp:coreProperties>
</file>