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1E0" w:firstRow="1" w:lastRow="1" w:firstColumn="1" w:lastColumn="1" w:noHBand="0" w:noVBand="0"/>
      </w:tblPr>
      <w:tblGrid>
        <w:gridCol w:w="1973"/>
        <w:gridCol w:w="1855"/>
        <w:gridCol w:w="117"/>
        <w:gridCol w:w="2018"/>
        <w:gridCol w:w="1719"/>
        <w:gridCol w:w="261"/>
        <w:gridCol w:w="262"/>
        <w:gridCol w:w="1860"/>
      </w:tblGrid>
      <w:tr>
        <w:tblPrEx/>
        <w:trPr>
          <w:trHeight w:val="1075"/>
        </w:trPr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69"/>
              <w:jc w:val="center"/>
              <w:spacing w:before="0" w:after="0"/>
              <w:rPr>
                <w:sz w:val="2"/>
                <w:szCs w:val="2"/>
              </w:rPr>
            </w:pPr>
            <w:r>
              <w:rPr>
                <w:rFonts w:eastAsia="Calibri"/>
                <w:b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8640" cy="652145"/>
                      <wp:effectExtent l="0" t="0" r="381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8067126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8640" cy="65214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3.20pt;height:51.3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</w:r>
          </w:p>
        </w:tc>
      </w:tr>
      <w:tr>
        <w:tblPrEx/>
        <w:trPr/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69"/>
              <w:jc w:val="center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МИНИСТЕРСТВО ЗДРАВООХРАНЕНИЯ НОВОСИБИРСКОЙ ОБЛАСТИ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973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1972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018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1980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2122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>
          <w:trHeight w:val="451"/>
        </w:trPr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70"/>
              <w:ind w:right="0"/>
            </w:pPr>
            <w:r>
              <w:t xml:space="preserve">ПРИКАЗ</w:t>
            </w:r>
            <w:r/>
          </w:p>
        </w:tc>
      </w:tr>
      <w:tr>
        <w:tblPrEx/>
        <w:trPr>
          <w:trHeight w:val="489"/>
        </w:trPr>
        <w:tc>
          <w:tcPr>
            <w:gridSpan w:val="2"/>
            <w:tcW w:w="3828" w:type="dxa"/>
            <w:vAlign w:val="center"/>
            <w:textDirection w:val="lrTb"/>
            <w:noWrap w:val="false"/>
          </w:tcPr>
          <w:p>
            <w:pPr>
              <w:pStyle w:val="869"/>
              <w:jc w:val="right"/>
              <w:spacing w:before="0" w:after="120"/>
              <w:rPr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от</w:t>
            </w:r>
            <w:r>
              <w:rPr>
                <w:sz w:val="28"/>
                <w:szCs w:val="28"/>
              </w:rPr>
            </w:r>
          </w:p>
        </w:tc>
        <w:tc>
          <w:tcPr>
            <w:gridSpan w:val="6"/>
            <w:tcW w:w="6237" w:type="dxa"/>
            <w:vAlign w:val="center"/>
            <w:textDirection w:val="lrTb"/>
            <w:noWrap w:val="false"/>
          </w:tcPr>
          <w:p>
            <w:pPr>
              <w:pStyle w:val="869"/>
              <w:spacing w:before="0" w:after="0"/>
              <w:rPr>
                <w:sz w:val="28"/>
                <w:szCs w:val="28"/>
              </w:rPr>
            </w:pPr>
            <w:r>
              <w:rPr>
                <w:color w:val="f2f2f2" w:themeColor="background1" w:themeShade="F2"/>
                <w:sz w:val="28"/>
                <w:szCs w:val="28"/>
              </w:rPr>
              <w:t xml:space="preserve">[МЕСТО ДЛЯ ШТАМПА]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1973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1972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018" w:type="dxa"/>
            <w:textDirection w:val="lrTb"/>
            <w:noWrap w:val="false"/>
          </w:tcPr>
          <w:p>
            <w:pPr>
              <w:pStyle w:val="869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г. Новосибирск</w:t>
            </w:r>
            <w:r>
              <w:rPr>
                <w:szCs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523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69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869"/>
        <w:spacing w:before="0" w:after="0"/>
        <w:rPr>
          <w:sz w:val="28"/>
          <w:szCs w:val="28"/>
        </w:rPr>
        <w:pBdr>
          <w:left w:val="none" w:color="000000" w:sz="4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200" w:line="276" w:lineRule="auto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Об организации деятельности мобильных медицинских бригад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проведения диспансеризации взрослого населения репродуктивного возраста с целью оценки репродуктивного здоровья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line="283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приказ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Министерства здравоохранения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14.04.2025 № 202н «Об утверждении Положения об организации оказания первичной медико-санитарной помощи взрослому населению»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региональной программой «Охрана материнства и девства» федерального проекта «Охрана материнства и детства» национального проекта «Семья» на 2025-2030 гг.,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министерства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здравоохранения Новосибирской области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13.02.2026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361-НПА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проведении диспансеризации взрослого населения репродуктивного возраста с целью оценки репродуктивного здоровья в Новосибирской области в 2026 году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», 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 р и к а з ы в а ю:</w:t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 Утвердить: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мобильной медицинской бригаде для проведения ДОРЗ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1);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состав мобильной медицинской бригады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2);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) </w:t>
      </w:r>
      <w:r>
        <w:rPr>
          <w:rFonts w:ascii="Times New Roman" w:hAnsi="Times New Roman" w:cs="Times New Roman"/>
          <w:sz w:val="28"/>
          <w:szCs w:val="28"/>
        </w:rPr>
        <w:t xml:space="preserve">форму плана-графика выездов мобильной медицинской бригады (приложение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</w:t>
      </w:r>
      <w:r>
        <w:rPr>
          <w:rFonts w:ascii="Times New Roman" w:hAnsi="Times New Roman" w:cs="Times New Roman"/>
          <w:sz w:val="28"/>
          <w:szCs w:val="28"/>
        </w:rPr>
        <w:t xml:space="preserve">форму отчета о деятельности мобильной медицинской бригады (приложение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медицинских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подведомственных министерству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имеющих на балансе передвижные медицинские комплексы и </w:t>
      </w:r>
      <w:r>
        <w:rPr>
          <w:rFonts w:ascii="Times New Roman" w:hAnsi="Times New Roman" w:cs="Times New Roman"/>
          <w:sz w:val="28"/>
          <w:szCs w:val="28"/>
        </w:rPr>
        <w:t xml:space="preserve">участвующих в проведении диспансеризации взрослого населения репродуктивного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 целью оценки репродук</w:t>
      </w:r>
      <w:r>
        <w:rPr>
          <w:rFonts w:ascii="Times New Roman" w:hAnsi="Times New Roman" w:cs="Times New Roman"/>
          <w:sz w:val="28"/>
          <w:szCs w:val="28"/>
        </w:rPr>
        <w:t xml:space="preserve">тивного здоровья (далее – ДОРЗ):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</w:t>
      </w:r>
      <w:r>
        <w:rPr>
          <w:rFonts w:ascii="Times New Roman" w:hAnsi="Times New Roman" w:cs="Times New Roman"/>
          <w:sz w:val="28"/>
          <w:szCs w:val="28"/>
        </w:rPr>
        <w:t xml:space="preserve">обеспечить формирование мобильных медицинских бригад (далее – ММБ) в ст</w:t>
      </w:r>
      <w:r>
        <w:rPr>
          <w:rFonts w:ascii="Times New Roman" w:hAnsi="Times New Roman" w:cs="Times New Roman"/>
          <w:sz w:val="28"/>
          <w:szCs w:val="28"/>
        </w:rPr>
        <w:t xml:space="preserve">руктуре медицинских организаций;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</w:t>
      </w:r>
      <w:r>
        <w:rPr>
          <w:rFonts w:ascii="Times New Roman" w:hAnsi="Times New Roman" w:cs="Times New Roman"/>
          <w:sz w:val="28"/>
          <w:szCs w:val="28"/>
        </w:rPr>
        <w:t xml:space="preserve">назнач</w:t>
      </w:r>
      <w:r>
        <w:rPr>
          <w:rFonts w:ascii="Times New Roman" w:hAnsi="Times New Roman" w:cs="Times New Roman"/>
          <w:sz w:val="28"/>
          <w:szCs w:val="28"/>
        </w:rPr>
        <w:t xml:space="preserve">ить</w:t>
      </w:r>
      <w:r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ММБ из числа врачей-специалистов, входящих в состав бригады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сф</w:t>
      </w:r>
      <w:r>
        <w:rPr>
          <w:rFonts w:ascii="Times New Roman" w:hAnsi="Times New Roman" w:cs="Times New Roman"/>
          <w:sz w:val="28"/>
          <w:szCs w:val="28"/>
        </w:rPr>
        <w:t xml:space="preserve">ормирова</w:t>
      </w:r>
      <w:r>
        <w:rPr>
          <w:rFonts w:ascii="Times New Roman" w:hAnsi="Times New Roman" w:cs="Times New Roman"/>
          <w:sz w:val="28"/>
          <w:szCs w:val="28"/>
        </w:rPr>
        <w:t xml:space="preserve">ть</w:t>
      </w:r>
      <w:r>
        <w:rPr>
          <w:rFonts w:ascii="Times New Roman" w:hAnsi="Times New Roman" w:cs="Times New Roman"/>
          <w:sz w:val="28"/>
          <w:szCs w:val="28"/>
        </w:rPr>
        <w:t xml:space="preserve"> состав ММБ из числа врачей и/или медицинских работников с высшим образованием (уровень </w:t>
      </w:r>
      <w:r>
        <w:rPr>
          <w:rFonts w:ascii="Times New Roman" w:hAnsi="Times New Roman" w:cs="Times New Roman"/>
          <w:sz w:val="28"/>
          <w:szCs w:val="28"/>
        </w:rPr>
        <w:t xml:space="preserve">бакалавриат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), а также медицинских работников со средним профессиональным образованием, соответствующих квалификационным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4) </w:t>
      </w:r>
      <w:r>
        <w:rPr>
          <w:rFonts w:ascii="Times New Roman" w:hAnsi="Times New Roman" w:cs="Times New Roman"/>
          <w:sz w:val="28"/>
          <w:szCs w:val="28"/>
        </w:rPr>
        <w:t xml:space="preserve">утверд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>
        <w:rPr>
          <w:rFonts w:ascii="Times New Roman" w:hAnsi="Times New Roman" w:cs="Times New Roman"/>
          <w:sz w:val="28"/>
          <w:szCs w:val="28"/>
        </w:rPr>
        <w:t xml:space="preserve">календарны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план-график выездов ММБ</w:t>
      </w:r>
      <w:r>
        <w:rPr>
          <w:rFonts w:ascii="Times New Roman" w:hAnsi="Times New Roman" w:cs="Times New Roman"/>
          <w:sz w:val="28"/>
          <w:szCs w:val="28"/>
        </w:rPr>
        <w:t xml:space="preserve"> на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5) </w:t>
      </w:r>
      <w:r>
        <w:rPr>
          <w:rFonts w:ascii="Times New Roman" w:hAnsi="Times New Roman" w:cs="Times New Roman"/>
          <w:sz w:val="28"/>
          <w:szCs w:val="28"/>
        </w:rPr>
        <w:t xml:space="preserve">информирова</w:t>
      </w:r>
      <w:r>
        <w:rPr>
          <w:rFonts w:ascii="Times New Roman" w:hAnsi="Times New Roman" w:cs="Times New Roman"/>
          <w:sz w:val="28"/>
          <w:szCs w:val="28"/>
        </w:rPr>
        <w:t xml:space="preserve">ть</w:t>
      </w:r>
      <w:r>
        <w:rPr>
          <w:rFonts w:ascii="Times New Roman" w:hAnsi="Times New Roman" w:cs="Times New Roman"/>
          <w:sz w:val="28"/>
          <w:szCs w:val="28"/>
        </w:rPr>
        <w:t xml:space="preserve"> страховы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медицински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, в которых застрахованы граждане, о дате и месте работы ММБ не позднее чем за 7 календарных дней до </w:t>
      </w:r>
      <w:r>
        <w:rPr>
          <w:rFonts w:ascii="Times New Roman" w:hAnsi="Times New Roman" w:cs="Times New Roman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sz w:val="28"/>
          <w:szCs w:val="28"/>
        </w:rPr>
        <w:t xml:space="preserve">выезда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</w:t>
      </w:r>
      <w:r>
        <w:rPr>
          <w:rFonts w:ascii="Times New Roman" w:hAnsi="Times New Roman" w:cs="Times New Roman"/>
          <w:sz w:val="28"/>
          <w:szCs w:val="28"/>
        </w:rPr>
        <w:t xml:space="preserve">направл</w:t>
      </w:r>
      <w:r>
        <w:rPr>
          <w:rFonts w:ascii="Times New Roman" w:hAnsi="Times New Roman" w:cs="Times New Roman"/>
          <w:sz w:val="28"/>
          <w:szCs w:val="28"/>
        </w:rPr>
        <w:t xml:space="preserve">ять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ДОРЗ граждан с подозрением на бесплодие в ГБУЗ НСО «</w:t>
      </w:r>
      <w:r>
        <w:rPr>
          <w:rFonts w:ascii="Times New Roman" w:hAnsi="Times New Roman" w:cs="Times New Roman"/>
          <w:sz w:val="28"/>
          <w:szCs w:val="28"/>
        </w:rPr>
        <w:t xml:space="preserve">КЦОЗСиР</w:t>
      </w:r>
      <w:r>
        <w:rPr>
          <w:rFonts w:ascii="Times New Roman" w:hAnsi="Times New Roman" w:cs="Times New Roman"/>
          <w:sz w:val="28"/>
          <w:szCs w:val="28"/>
        </w:rPr>
        <w:t xml:space="preserve">» для дальнейшего обследования и лечения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</w:t>
      </w:r>
      <w:r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r>
        <w:rPr>
          <w:rFonts w:ascii="Times New Roman" w:hAnsi="Times New Roman" w:cs="Times New Roman"/>
          <w:sz w:val="28"/>
          <w:szCs w:val="28"/>
        </w:rPr>
        <w:t xml:space="preserve">пофамильны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списк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граждан с положительными результатами ПЦР на ИППП (</w:t>
      </w:r>
      <w:r>
        <w:rPr>
          <w:rFonts w:ascii="Times New Roman" w:hAnsi="Times New Roman" w:cs="Times New Roman"/>
          <w:sz w:val="28"/>
          <w:szCs w:val="28"/>
        </w:rPr>
        <w:t xml:space="preserve">Neisseria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gonorrhoeae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Trichomonas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vaginalis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Chlamydia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trachomatis</w:t>
      </w:r>
      <w:r>
        <w:rPr>
          <w:rFonts w:ascii="Times New Roman" w:hAnsi="Times New Roman" w:cs="Times New Roman"/>
          <w:sz w:val="28"/>
          <w:szCs w:val="28"/>
        </w:rPr>
        <w:t xml:space="preserve">)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здравоохранения Новосибирской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«Новосибирский областной клинический кожно-венерологический диспансер» по защищенному каналу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VipNet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ГБУЗ НСО НОКВД 69 или ГБУЗ НСО НОКВД 74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медицинских организаций, подведомственных министерству здравоохранения Новосибирской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обеспечить ежемесячное 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отчетных форм «Сведения о проведении ДОРЗ» и «Сведения о результатах лабораторных исследований» в ЕГИСЗ НСО (компонент «Своды») в срок до 2 числа месяца, следующего за отчетным, нарастающим итогом.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федеральных и частных медицинских организаций, участвующих в проведении ДОРЗ, организовать работу ММБ в соответствии с пунктами </w:t>
      </w:r>
      <w:r>
        <w:rPr>
          <w:rFonts w:ascii="Times New Roman" w:hAnsi="Times New Roman" w:cs="Times New Roman"/>
          <w:sz w:val="28"/>
          <w:szCs w:val="28"/>
        </w:rPr>
        <w:t xml:space="preserve">2, 3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приказа.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министра здравоохранения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Анохину Т.Ю.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58"/>
        <w:ind w:left="0" w:firstLine="644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8"/>
        <w:ind w:left="644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8"/>
        <w:ind w:left="644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8"/>
        <w:ind w:left="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06"/>
        <w:gridCol w:w="713"/>
        <w:gridCol w:w="3641"/>
        <w:gridCol w:w="3161"/>
      </w:tblGrid>
      <w:tr>
        <w:tblPrEx/>
        <w:trPr>
          <w:trHeight w:val="377"/>
        </w:trPr>
        <w:tc>
          <w:tcPr>
            <w:tcW w:w="2406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Министр</w:t>
            </w:r>
            <w:r>
              <w:rPr>
                <w:color w:val="000000"/>
              </w:rPr>
            </w:r>
          </w:p>
        </w:tc>
        <w:tc>
          <w:tcPr>
            <w:gridSpan w:val="2"/>
            <w:tcW w:w="435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f2f2f2"/>
              </w:rPr>
            </w:pPr>
            <w:r>
              <w:rPr>
                <w:color w:val="f2f2f2"/>
              </w:rPr>
            </w:r>
            <w:r>
              <w:rPr>
                <w:color w:val="f2f2f2"/>
              </w:rPr>
            </w:r>
          </w:p>
        </w:tc>
        <w:tc>
          <w:tcPr>
            <w:tcW w:w="3161" w:type="dxa"/>
            <w:textDirection w:val="lrTb"/>
            <w:noWrap w:val="false"/>
          </w:tcPr>
          <w:p>
            <w:pPr>
              <w:contextualSpacing/>
              <w:jc w:val="right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Р.М. Заблоцкий</w:t>
            </w:r>
            <w:r>
              <w:rPr>
                <w:color w:val="000000"/>
              </w:rPr>
            </w:r>
          </w:p>
        </w:tc>
      </w:tr>
      <w:tr>
        <w:tblPrEx/>
        <w:trPr>
          <w:trHeight w:val="377"/>
        </w:trPr>
        <w:tc>
          <w:tcPr>
            <w:gridSpan w:val="2"/>
            <w:tcW w:w="3119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802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f2f2f2"/>
                <w:sz w:val="28"/>
                <w:szCs w:val="28"/>
              </w:rPr>
              <w:t xml:space="preserve">[МЕСТО ДЛЯ ПОДПИСИ]</w:t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Исп. Прохорова Л.В.</w:t>
      </w:r>
      <w:r>
        <w:rPr>
          <w:sz w:val="20"/>
          <w:szCs w:val="20"/>
        </w:rPr>
      </w:r>
    </w:p>
    <w:p>
      <w:pPr>
        <w:rPr>
          <w:sz w:val="28"/>
          <w:szCs w:val="28"/>
        </w:rPr>
      </w:pPr>
      <w:r>
        <w:rPr>
          <w:sz w:val="20"/>
          <w:szCs w:val="20"/>
        </w:rPr>
        <w:t xml:space="preserve">Тел. (383) 238-62-69</w:t>
      </w:r>
      <w:r>
        <w:rPr>
          <w:sz w:val="28"/>
          <w:szCs w:val="28"/>
        </w:rPr>
      </w:r>
      <w:r/>
      <w:r/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4" w:hanging="360"/>
      </w:pPr>
      <w:rPr>
        <w:rFonts w:hint="default"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97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718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803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9244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9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1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3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5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7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9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1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3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1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1"/>
    <w:link w:val="68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1"/>
    <w:link w:val="704"/>
    <w:uiPriority w:val="10"/>
    <w:rPr>
      <w:sz w:val="48"/>
      <w:szCs w:val="48"/>
    </w:rPr>
  </w:style>
  <w:style w:type="character" w:styleId="37">
    <w:name w:val="Subtitle Char"/>
    <w:basedOn w:val="691"/>
    <w:link w:val="706"/>
    <w:uiPriority w:val="11"/>
    <w:rPr>
      <w:sz w:val="24"/>
      <w:szCs w:val="24"/>
    </w:rPr>
  </w:style>
  <w:style w:type="character" w:styleId="39">
    <w:name w:val="Quote Char"/>
    <w:link w:val="708"/>
    <w:uiPriority w:val="29"/>
    <w:rPr>
      <w:i/>
    </w:rPr>
  </w:style>
  <w:style w:type="character" w:styleId="41">
    <w:name w:val="Intense Quote Char"/>
    <w:link w:val="710"/>
    <w:uiPriority w:val="30"/>
    <w:rPr>
      <w:i/>
    </w:rPr>
  </w:style>
  <w:style w:type="character" w:styleId="43">
    <w:name w:val="Header Char"/>
    <w:basedOn w:val="691"/>
    <w:link w:val="712"/>
    <w:uiPriority w:val="99"/>
  </w:style>
  <w:style w:type="character" w:styleId="47">
    <w:name w:val="Caption Char"/>
    <w:basedOn w:val="691"/>
    <w:link w:val="716"/>
    <w:uiPriority w:val="35"/>
    <w:rPr>
      <w:b/>
      <w:bCs/>
      <w:color w:val="4f81bd" w:themeColor="accent1"/>
      <w:sz w:val="18"/>
      <w:szCs w:val="18"/>
    </w:rPr>
  </w:style>
  <w:style w:type="character" w:styleId="179">
    <w:name w:val="Endnote Text Char"/>
    <w:link w:val="844"/>
    <w:uiPriority w:val="99"/>
    <w:rPr>
      <w:sz w:val="20"/>
    </w:rPr>
  </w:style>
  <w:style w:type="paragraph" w:styleId="68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2">
    <w:name w:val="Heading 1"/>
    <w:basedOn w:val="681"/>
    <w:next w:val="681"/>
    <w:link w:val="694"/>
    <w:uiPriority w:val="9"/>
    <w:qFormat/>
    <w:pPr>
      <w:keepLines/>
      <w:keepNext/>
      <w:spacing w:before="480" w:after="200" w:line="259" w:lineRule="auto"/>
      <w:outlineLvl w:val="0"/>
    </w:pPr>
    <w:rPr>
      <w:rFonts w:ascii="Arial" w:hAnsi="Arial" w:eastAsia="Arial" w:cs="Arial"/>
      <w:sz w:val="40"/>
      <w:szCs w:val="40"/>
      <w:lang w:eastAsia="en-US"/>
    </w:rPr>
  </w:style>
  <w:style w:type="paragraph" w:styleId="683">
    <w:name w:val="Heading 2"/>
    <w:basedOn w:val="681"/>
    <w:next w:val="681"/>
    <w:link w:val="695"/>
    <w:uiPriority w:val="9"/>
    <w:unhideWhenUsed/>
    <w:qFormat/>
    <w:pPr>
      <w:keepLines/>
      <w:keepNext/>
      <w:spacing w:before="360" w:after="200" w:line="259" w:lineRule="auto"/>
      <w:outlineLvl w:val="1"/>
    </w:pPr>
    <w:rPr>
      <w:rFonts w:ascii="Arial" w:hAnsi="Arial" w:eastAsia="Arial" w:cs="Arial"/>
      <w:sz w:val="34"/>
      <w:szCs w:val="22"/>
      <w:lang w:eastAsia="en-US"/>
    </w:rPr>
  </w:style>
  <w:style w:type="paragraph" w:styleId="684">
    <w:name w:val="Heading 3"/>
    <w:basedOn w:val="681"/>
    <w:next w:val="681"/>
    <w:link w:val="696"/>
    <w:uiPriority w:val="9"/>
    <w:unhideWhenUsed/>
    <w:qFormat/>
    <w:pPr>
      <w:keepLines/>
      <w:keepNext/>
      <w:spacing w:before="320" w:after="200" w:line="259" w:lineRule="auto"/>
      <w:outlineLvl w:val="2"/>
    </w:pPr>
    <w:rPr>
      <w:rFonts w:ascii="Arial" w:hAnsi="Arial" w:eastAsia="Arial" w:cs="Arial"/>
      <w:sz w:val="30"/>
      <w:szCs w:val="30"/>
      <w:lang w:eastAsia="en-US"/>
    </w:rPr>
  </w:style>
  <w:style w:type="paragraph" w:styleId="685">
    <w:name w:val="Heading 4"/>
    <w:basedOn w:val="681"/>
    <w:next w:val="681"/>
    <w:link w:val="697"/>
    <w:uiPriority w:val="9"/>
    <w:unhideWhenUsed/>
    <w:qFormat/>
    <w:pPr>
      <w:keepLines/>
      <w:keepNext/>
      <w:spacing w:before="320" w:after="200" w:line="259" w:lineRule="auto"/>
      <w:outlineLvl w:val="3"/>
    </w:pPr>
    <w:rPr>
      <w:rFonts w:ascii="Arial" w:hAnsi="Arial" w:eastAsia="Arial" w:cs="Arial"/>
      <w:b/>
      <w:bCs/>
      <w:sz w:val="26"/>
      <w:szCs w:val="26"/>
      <w:lang w:eastAsia="en-US"/>
    </w:rPr>
  </w:style>
  <w:style w:type="paragraph" w:styleId="686">
    <w:name w:val="Heading 5"/>
    <w:basedOn w:val="681"/>
    <w:next w:val="681"/>
    <w:link w:val="698"/>
    <w:uiPriority w:val="9"/>
    <w:unhideWhenUsed/>
    <w:qFormat/>
    <w:pPr>
      <w:keepLines/>
      <w:keepNext/>
      <w:spacing w:before="320" w:after="200" w:line="259" w:lineRule="auto"/>
      <w:outlineLvl w:val="4"/>
    </w:pPr>
    <w:rPr>
      <w:rFonts w:ascii="Arial" w:hAnsi="Arial" w:eastAsia="Arial" w:cs="Arial"/>
      <w:b/>
      <w:bCs/>
      <w:lang w:eastAsia="en-US"/>
    </w:rPr>
  </w:style>
  <w:style w:type="paragraph" w:styleId="687">
    <w:name w:val="Heading 6"/>
    <w:basedOn w:val="681"/>
    <w:next w:val="681"/>
    <w:link w:val="699"/>
    <w:uiPriority w:val="9"/>
    <w:unhideWhenUsed/>
    <w:qFormat/>
    <w:pPr>
      <w:keepLines/>
      <w:keepNext/>
      <w:spacing w:before="320" w:after="200" w:line="259" w:lineRule="auto"/>
      <w:outlineLvl w:val="5"/>
    </w:pPr>
    <w:rPr>
      <w:rFonts w:ascii="Arial" w:hAnsi="Arial" w:eastAsia="Arial" w:cs="Arial"/>
      <w:b/>
      <w:bCs/>
      <w:sz w:val="22"/>
      <w:szCs w:val="22"/>
      <w:lang w:eastAsia="en-US"/>
    </w:rPr>
  </w:style>
  <w:style w:type="paragraph" w:styleId="688">
    <w:name w:val="Heading 7"/>
    <w:basedOn w:val="681"/>
    <w:next w:val="681"/>
    <w:link w:val="700"/>
    <w:uiPriority w:val="9"/>
    <w:unhideWhenUsed/>
    <w:qFormat/>
    <w:pPr>
      <w:keepLines/>
      <w:keepNext/>
      <w:spacing w:before="320" w:after="200" w:line="259" w:lineRule="auto"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paragraph" w:styleId="689">
    <w:name w:val="Heading 8"/>
    <w:basedOn w:val="681"/>
    <w:next w:val="681"/>
    <w:link w:val="701"/>
    <w:uiPriority w:val="9"/>
    <w:unhideWhenUsed/>
    <w:qFormat/>
    <w:pPr>
      <w:keepLines/>
      <w:keepNext/>
      <w:spacing w:before="320" w:after="200" w:line="259" w:lineRule="auto"/>
      <w:outlineLvl w:val="7"/>
    </w:pPr>
    <w:rPr>
      <w:rFonts w:ascii="Arial" w:hAnsi="Arial" w:eastAsia="Arial" w:cs="Arial"/>
      <w:i/>
      <w:iCs/>
      <w:sz w:val="22"/>
      <w:szCs w:val="22"/>
      <w:lang w:eastAsia="en-US"/>
    </w:rPr>
  </w:style>
  <w:style w:type="paragraph" w:styleId="690">
    <w:name w:val="Heading 9"/>
    <w:basedOn w:val="681"/>
    <w:next w:val="681"/>
    <w:link w:val="702"/>
    <w:uiPriority w:val="9"/>
    <w:unhideWhenUsed/>
    <w:qFormat/>
    <w:pPr>
      <w:keepLines/>
      <w:keepNext/>
      <w:spacing w:before="320" w:after="200" w:line="259" w:lineRule="auto"/>
      <w:outlineLvl w:val="8"/>
    </w:pPr>
    <w:rPr>
      <w:rFonts w:ascii="Arial" w:hAnsi="Arial" w:eastAsia="Arial" w:cs="Arial"/>
      <w:i/>
      <w:iCs/>
      <w:sz w:val="21"/>
      <w:szCs w:val="21"/>
      <w:lang w:eastAsia="en-US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Заголовок 1 Знак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Заголовок 2 Знак"/>
    <w:basedOn w:val="691"/>
    <w:link w:val="683"/>
    <w:uiPriority w:val="9"/>
    <w:rPr>
      <w:rFonts w:ascii="Arial" w:hAnsi="Arial" w:eastAsia="Arial" w:cs="Arial"/>
      <w:sz w:val="34"/>
    </w:rPr>
  </w:style>
  <w:style w:type="character" w:styleId="696" w:customStyle="1">
    <w:name w:val="Заголовок 3 Знак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697" w:customStyle="1">
    <w:name w:val="Заголовок 4 Знак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Заголовок 5 Знак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Заголовок 6 Знак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Заголовок 7 Знак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Заголовок 8 Знак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Заголовок 9 Знак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after="0" w:line="240" w:lineRule="auto"/>
    </w:pPr>
  </w:style>
  <w:style w:type="paragraph" w:styleId="704">
    <w:name w:val="Title"/>
    <w:basedOn w:val="681"/>
    <w:next w:val="681"/>
    <w:link w:val="705"/>
    <w:uiPriority w:val="10"/>
    <w:qFormat/>
    <w:pPr>
      <w:contextualSpacing/>
      <w:spacing w:before="300" w:after="200" w:line="259" w:lineRule="auto"/>
    </w:pPr>
    <w:rPr>
      <w:rFonts w:asciiTheme="minorHAnsi" w:hAnsiTheme="minorHAnsi" w:eastAsiaTheme="minorHAnsi" w:cstheme="minorBidi"/>
      <w:sz w:val="48"/>
      <w:szCs w:val="48"/>
      <w:lang w:eastAsia="en-US"/>
    </w:rPr>
  </w:style>
  <w:style w:type="character" w:styleId="705" w:customStyle="1">
    <w:name w:val="Заголовок Знак"/>
    <w:basedOn w:val="691"/>
    <w:link w:val="704"/>
    <w:uiPriority w:val="10"/>
    <w:rPr>
      <w:sz w:val="48"/>
      <w:szCs w:val="48"/>
    </w:rPr>
  </w:style>
  <w:style w:type="paragraph" w:styleId="706">
    <w:name w:val="Subtitle"/>
    <w:basedOn w:val="681"/>
    <w:next w:val="681"/>
    <w:link w:val="707"/>
    <w:uiPriority w:val="11"/>
    <w:qFormat/>
    <w:pPr>
      <w:spacing w:before="200" w:after="200" w:line="259" w:lineRule="auto"/>
    </w:pPr>
    <w:rPr>
      <w:rFonts w:asciiTheme="minorHAnsi" w:hAnsiTheme="minorHAnsi" w:eastAsiaTheme="minorHAnsi" w:cstheme="minorBidi"/>
      <w:lang w:eastAsia="en-US"/>
    </w:rPr>
  </w:style>
  <w:style w:type="character" w:styleId="707" w:customStyle="1">
    <w:name w:val="Подзаголовок Знак"/>
    <w:basedOn w:val="691"/>
    <w:link w:val="706"/>
    <w:uiPriority w:val="11"/>
    <w:rPr>
      <w:sz w:val="24"/>
      <w:szCs w:val="24"/>
    </w:rPr>
  </w:style>
  <w:style w:type="paragraph" w:styleId="708">
    <w:name w:val="Quote"/>
    <w:basedOn w:val="681"/>
    <w:next w:val="681"/>
    <w:link w:val="709"/>
    <w:uiPriority w:val="29"/>
    <w:qFormat/>
    <w:pPr>
      <w:ind w:left="720" w:right="720"/>
      <w:spacing w:after="160" w:line="259" w:lineRule="auto"/>
    </w:pPr>
    <w:rPr>
      <w:rFonts w:asciiTheme="minorHAnsi" w:hAnsiTheme="minorHAnsi" w:eastAsiaTheme="minorHAnsi" w:cstheme="minorBidi"/>
      <w:i/>
      <w:sz w:val="22"/>
      <w:szCs w:val="22"/>
      <w:lang w:eastAsia="en-US"/>
    </w:rPr>
  </w:style>
  <w:style w:type="character" w:styleId="709" w:customStyle="1">
    <w:name w:val="Цитата 2 Знак"/>
    <w:link w:val="708"/>
    <w:uiPriority w:val="29"/>
    <w:rPr>
      <w:i/>
    </w:rPr>
  </w:style>
  <w:style w:type="paragraph" w:styleId="710">
    <w:name w:val="Intense Quote"/>
    <w:basedOn w:val="681"/>
    <w:next w:val="681"/>
    <w:link w:val="711"/>
    <w:uiPriority w:val="30"/>
    <w:qFormat/>
    <w:pPr>
      <w:ind w:left="720" w:right="720"/>
      <w:spacing w:after="160" w:line="259" w:lineRule="auto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Theme="minorHAnsi" w:hAnsiTheme="minorHAnsi" w:eastAsiaTheme="minorHAnsi" w:cstheme="minorBidi"/>
      <w:i/>
      <w:sz w:val="22"/>
      <w:szCs w:val="22"/>
      <w:lang w:eastAsia="en-US"/>
    </w:rPr>
  </w:style>
  <w:style w:type="character" w:styleId="711" w:customStyle="1">
    <w:name w:val="Выделенная цитата Знак"/>
    <w:link w:val="710"/>
    <w:uiPriority w:val="30"/>
    <w:rPr>
      <w:i/>
    </w:rPr>
  </w:style>
  <w:style w:type="paragraph" w:styleId="712">
    <w:name w:val="Header"/>
    <w:basedOn w:val="681"/>
    <w:link w:val="71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3" w:customStyle="1">
    <w:name w:val="Верхний колонтитул Знак"/>
    <w:basedOn w:val="691"/>
    <w:link w:val="712"/>
    <w:uiPriority w:val="99"/>
  </w:style>
  <w:style w:type="paragraph" w:styleId="714">
    <w:name w:val="Footer"/>
    <w:basedOn w:val="681"/>
    <w:link w:val="71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5" w:customStyle="1">
    <w:name w:val="Footer Char"/>
    <w:basedOn w:val="691"/>
    <w:uiPriority w:val="99"/>
  </w:style>
  <w:style w:type="paragraph" w:styleId="716">
    <w:name w:val="Caption"/>
    <w:basedOn w:val="681"/>
    <w:next w:val="681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7" w:customStyle="1">
    <w:name w:val="Нижний колонтитул Знак"/>
    <w:link w:val="714"/>
    <w:uiPriority w:val="99"/>
  </w:style>
  <w:style w:type="table" w:styleId="718" w:customStyle="1">
    <w:name w:val="Table Grid Light"/>
    <w:basedOn w:val="69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>
    <w:name w:val="Plain Table 1"/>
    <w:basedOn w:val="69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69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7" w:customStyle="1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8" w:customStyle="1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9" w:customStyle="1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0" w:customStyle="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51" w:customStyle="1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2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61" w:customStyle="1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2" w:customStyle="1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3" w:customStyle="1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4" w:customStyle="1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5" w:customStyle="1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6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10" w:customStyle="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1" w:customStyle="1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2" w:customStyle="1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3" w:customStyle="1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14" w:customStyle="1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5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2"/>
    <w:link w:val="8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4" w:customStyle="1">
    <w:name w:val="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5" w:customStyle="1">
    <w:name w:val="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6" w:customStyle="1">
    <w:name w:val="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7" w:customStyle="1">
    <w:name w:val="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8" w:customStyle="1">
    <w:name w:val="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9" w:customStyle="1">
    <w:name w:val="Bordered &amp; Lined - Accent"/>
    <w:basedOn w:val="692"/>
    <w:link w:val="8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1" w:customStyle="1">
    <w:name w:val="Bordered &amp; 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2" w:customStyle="1">
    <w:name w:val="Bordered &amp; 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3" w:customStyle="1">
    <w:name w:val="Bordered &amp; 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4" w:customStyle="1">
    <w:name w:val="Bordered &amp; 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5" w:customStyle="1">
    <w:name w:val="Bordered &amp; 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6" w:customStyle="1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8" w:customStyle="1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9" w:customStyle="1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0" w:customStyle="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1" w:customStyle="1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42" w:customStyle="1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3" w:customStyle="1">
    <w:name w:val="Footnote Text Char"/>
    <w:uiPriority w:val="99"/>
    <w:rPr>
      <w:sz w:val="18"/>
    </w:rPr>
  </w:style>
  <w:style w:type="paragraph" w:styleId="844">
    <w:name w:val="endnote text"/>
    <w:basedOn w:val="681"/>
    <w:link w:val="845"/>
    <w:uiPriority w:val="99"/>
    <w:semiHidden/>
    <w:unhideWhenUsed/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91"/>
    <w:uiPriority w:val="99"/>
    <w:semiHidden/>
    <w:unhideWhenUsed/>
    <w:rPr>
      <w:vertAlign w:val="superscript"/>
    </w:rPr>
  </w:style>
  <w:style w:type="paragraph" w:styleId="847">
    <w:name w:val="toc 1"/>
    <w:basedOn w:val="681"/>
    <w:next w:val="681"/>
    <w:uiPriority w:val="39"/>
    <w:unhideWhenUsed/>
    <w:pPr>
      <w:spacing w:after="57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8">
    <w:name w:val="toc 2"/>
    <w:basedOn w:val="681"/>
    <w:next w:val="681"/>
    <w:uiPriority w:val="39"/>
    <w:unhideWhenUsed/>
    <w:pPr>
      <w:ind w:left="283"/>
      <w:spacing w:after="57"/>
    </w:pPr>
  </w:style>
  <w:style w:type="paragraph" w:styleId="849">
    <w:name w:val="toc 3"/>
    <w:basedOn w:val="681"/>
    <w:next w:val="681"/>
    <w:uiPriority w:val="39"/>
    <w:unhideWhenUsed/>
    <w:pPr>
      <w:ind w:left="567"/>
      <w:spacing w:after="57"/>
    </w:pPr>
  </w:style>
  <w:style w:type="paragraph" w:styleId="850">
    <w:name w:val="toc 4"/>
    <w:basedOn w:val="681"/>
    <w:next w:val="681"/>
    <w:uiPriority w:val="39"/>
    <w:unhideWhenUsed/>
    <w:pPr>
      <w:ind w:left="850"/>
      <w:spacing w:after="57"/>
    </w:pPr>
  </w:style>
  <w:style w:type="paragraph" w:styleId="851">
    <w:name w:val="toc 5"/>
    <w:basedOn w:val="681"/>
    <w:next w:val="681"/>
    <w:uiPriority w:val="39"/>
    <w:unhideWhenUsed/>
    <w:pPr>
      <w:ind w:left="1134"/>
      <w:spacing w:after="57"/>
    </w:pPr>
  </w:style>
  <w:style w:type="paragraph" w:styleId="852">
    <w:name w:val="toc 6"/>
    <w:basedOn w:val="681"/>
    <w:next w:val="681"/>
    <w:uiPriority w:val="39"/>
    <w:unhideWhenUsed/>
    <w:pPr>
      <w:ind w:left="1417"/>
      <w:spacing w:after="57"/>
    </w:pPr>
  </w:style>
  <w:style w:type="paragraph" w:styleId="853">
    <w:name w:val="toc 7"/>
    <w:basedOn w:val="681"/>
    <w:next w:val="681"/>
    <w:uiPriority w:val="39"/>
    <w:unhideWhenUsed/>
    <w:pPr>
      <w:ind w:left="1701"/>
      <w:spacing w:after="57"/>
    </w:pPr>
  </w:style>
  <w:style w:type="paragraph" w:styleId="854">
    <w:name w:val="toc 8"/>
    <w:basedOn w:val="681"/>
    <w:next w:val="681"/>
    <w:uiPriority w:val="39"/>
    <w:unhideWhenUsed/>
    <w:pPr>
      <w:ind w:left="1984"/>
      <w:spacing w:after="57"/>
    </w:pPr>
  </w:style>
  <w:style w:type="paragraph" w:styleId="855">
    <w:name w:val="toc 9"/>
    <w:basedOn w:val="681"/>
    <w:next w:val="681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81"/>
    <w:next w:val="681"/>
    <w:uiPriority w:val="99"/>
    <w:unhideWhenUsed/>
  </w:style>
  <w:style w:type="paragraph" w:styleId="858">
    <w:name w:val="List Paragraph"/>
    <w:basedOn w:val="681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859">
    <w:name w:val="Table Grid"/>
    <w:basedOn w:val="69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60">
    <w:name w:val="Hyperlink"/>
    <w:basedOn w:val="691"/>
    <w:uiPriority w:val="99"/>
    <w:unhideWhenUsed/>
    <w:rPr>
      <w:color w:val="0563c1" w:themeColor="hyperlink"/>
      <w:u w:val="single"/>
    </w:rPr>
  </w:style>
  <w:style w:type="character" w:styleId="861" w:customStyle="1">
    <w:name w:val="Неразрешенное упоминание1"/>
    <w:basedOn w:val="691"/>
    <w:uiPriority w:val="99"/>
    <w:semiHidden/>
    <w:unhideWhenUsed/>
    <w:rPr>
      <w:color w:val="605e5c"/>
      <w:shd w:val="clear" w:color="auto" w:fill="e1dfdd"/>
    </w:rPr>
  </w:style>
  <w:style w:type="paragraph" w:styleId="862">
    <w:name w:val="footnote text"/>
    <w:basedOn w:val="681"/>
    <w:link w:val="863"/>
    <w:rPr>
      <w:sz w:val="20"/>
      <w:szCs w:val="20"/>
    </w:rPr>
  </w:style>
  <w:style w:type="character" w:styleId="863" w:customStyle="1">
    <w:name w:val="Текст сноски Знак"/>
    <w:basedOn w:val="691"/>
    <w:link w:val="86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4">
    <w:name w:val="footnote reference"/>
    <w:rPr>
      <w:vertAlign w:val="superscript"/>
    </w:rPr>
  </w:style>
  <w:style w:type="character" w:styleId="865">
    <w:name w:val="annotation reference"/>
    <w:basedOn w:val="691"/>
    <w:rPr>
      <w:sz w:val="16"/>
      <w:szCs w:val="16"/>
    </w:rPr>
  </w:style>
  <w:style w:type="paragraph" w:styleId="866">
    <w:name w:val="annotation text"/>
    <w:basedOn w:val="681"/>
    <w:link w:val="867"/>
    <w:rPr>
      <w:sz w:val="20"/>
      <w:szCs w:val="20"/>
    </w:rPr>
  </w:style>
  <w:style w:type="character" w:styleId="867" w:customStyle="1">
    <w:name w:val="Текст примечания Знак"/>
    <w:basedOn w:val="691"/>
    <w:link w:val="866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868" w:customStyle="1">
    <w:name w:val="Сетка таблицы1"/>
    <w:basedOn w:val="692"/>
    <w:next w:val="859"/>
    <w:uiPriority w:val="5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9" w:customStyle="1">
    <w:name w:val="Normal1"/>
    <w:link w:val="822"/>
    <w:pPr>
      <w:spacing w:before="100" w:after="10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70" w:customStyle="1">
    <w:name w:val="Подзаголовок1"/>
    <w:link w:val="829"/>
    <w:qFormat/>
    <w:pPr>
      <w:ind w:right="27"/>
      <w:jc w:val="center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71">
    <w:name w:val="Balloon Text"/>
    <w:basedOn w:val="681"/>
    <w:link w:val="87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2" w:customStyle="1">
    <w:name w:val="Текст выноски Знак"/>
    <w:basedOn w:val="691"/>
    <w:link w:val="871"/>
    <w:uiPriority w:val="99"/>
    <w:semiHidden/>
    <w:rPr>
      <w:rFonts w:ascii="Segoe UI" w:hAnsi="Segoe UI" w:cs="Segoe UI"/>
      <w:sz w:val="18"/>
      <w:szCs w:val="18"/>
    </w:rPr>
  </w:style>
  <w:style w:type="paragraph" w:styleId="873">
    <w:name w:val="annotation subject"/>
    <w:basedOn w:val="866"/>
    <w:next w:val="866"/>
    <w:link w:val="874"/>
    <w:uiPriority w:val="99"/>
    <w:semiHidden/>
    <w:unhideWhenUsed/>
    <w:pPr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character" w:styleId="874" w:customStyle="1">
    <w:name w:val="Тема примечания Знак"/>
    <w:basedOn w:val="867"/>
    <w:link w:val="873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Голышкова Олеся Сергеевна</dc:creator>
  <cp:keywords/>
  <dc:description/>
  <cp:lastModifiedBy>proh</cp:lastModifiedBy>
  <cp:revision>3</cp:revision>
  <dcterms:created xsi:type="dcterms:W3CDTF">2026-07-24T05:32:00Z</dcterms:created>
  <dcterms:modified xsi:type="dcterms:W3CDTF">2026-08-07T10:23:14Z</dcterms:modified>
</cp:coreProperties>
</file>